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516B02" w:rsidRPr="001E086F" w:rsidRDefault="00516B02" w:rsidP="00516B02">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8A6A5F" w:rsidRPr="001E086F">
        <w:rPr>
          <w:rFonts w:ascii="Arial" w:eastAsia="Arial Narrow" w:hAnsi="Arial" w:cs="Arial"/>
          <w:b/>
          <w:color w:val="000000" w:themeColor="text1"/>
          <w:sz w:val="22"/>
          <w:szCs w:val="22"/>
        </w:rPr>
        <w:t>2</w:t>
      </w:r>
      <w:r w:rsidR="00995A2B">
        <w:rPr>
          <w:rFonts w:ascii="Arial" w:eastAsia="Arial Narrow" w:hAnsi="Arial" w:cs="Arial"/>
          <w:b/>
          <w:color w:val="000000" w:themeColor="text1"/>
          <w:sz w:val="22"/>
          <w:szCs w:val="22"/>
        </w:rPr>
        <w:t>1</w:t>
      </w:r>
    </w:p>
    <w:p w:rsidR="00516B02" w:rsidRPr="001E086F" w:rsidRDefault="00516B02" w:rsidP="00516B02">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color w:val="000000" w:themeColor="text1"/>
          <w:sz w:val="22"/>
          <w:szCs w:val="22"/>
        </w:rPr>
        <w:t>UN (01) TÉCNICO DE APOYO PARA EL ÁREA DE COMERCIALIZACIÓN DE LA GERENCIA DE SERVICIOS PÚBLICOS</w:t>
      </w:r>
    </w:p>
    <w:p w:rsidR="00516B02" w:rsidRPr="001E086F" w:rsidRDefault="00516B02" w:rsidP="009955DF">
      <w:pPr>
        <w:pStyle w:val="Prrafodelista"/>
        <w:numPr>
          <w:ilvl w:val="0"/>
          <w:numId w:val="52"/>
        </w:numPr>
        <w:pBdr>
          <w:top w:val="nil"/>
          <w:left w:val="nil"/>
          <w:bottom w:val="nil"/>
          <w:right w:val="nil"/>
          <w:between w:val="nil"/>
        </w:pBdr>
        <w:spacing w:before="120" w:after="120"/>
        <w:ind w:left="284" w:hanging="284"/>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516B02" w:rsidRPr="001E086F" w:rsidTr="00786E76">
        <w:trPr>
          <w:trHeight w:val="438"/>
        </w:trPr>
        <w:tc>
          <w:tcPr>
            <w:tcW w:w="2867" w:type="dxa"/>
            <w:shd w:val="clear" w:color="auto" w:fill="7F7F7F" w:themeFill="text1" w:themeFillTint="80"/>
            <w:vAlign w:val="center"/>
          </w:tcPr>
          <w:p w:rsidR="00516B02" w:rsidRPr="001E086F" w:rsidRDefault="00516B02"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516B02" w:rsidRPr="001E086F" w:rsidRDefault="00516B02"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516B02" w:rsidRPr="001E086F" w:rsidTr="00786E76">
        <w:trPr>
          <w:trHeight w:val="588"/>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516B02" w:rsidRPr="001E086F" w:rsidRDefault="00516B02" w:rsidP="00786E7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 de (01) año.</w:t>
            </w:r>
          </w:p>
        </w:tc>
      </w:tr>
      <w:tr w:rsidR="00516B02" w:rsidRPr="001E086F" w:rsidTr="00786E76">
        <w:trPr>
          <w:trHeight w:val="2085"/>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516B02" w:rsidRPr="001E086F" w:rsidRDefault="00516B02" w:rsidP="00786E7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516B02" w:rsidRPr="001E086F" w:rsidTr="00786E76">
        <w:trPr>
          <w:trHeight w:val="756"/>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516B02" w:rsidRPr="001E086F" w:rsidRDefault="00D542FE" w:rsidP="00786E7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Egresado Técnico o Universitario de las carreras de Computación e Informática, Ciencias Económicas o  afines.</w:t>
            </w:r>
          </w:p>
        </w:tc>
      </w:tr>
      <w:tr w:rsidR="00516B02" w:rsidRPr="001E086F" w:rsidTr="00786E76">
        <w:tblPrEx>
          <w:tblLook w:val="04A0" w:firstRow="1" w:lastRow="0" w:firstColumn="1" w:lastColumn="0" w:noHBand="0" w:noVBand="1"/>
        </w:tblPrEx>
        <w:trPr>
          <w:trHeight w:val="784"/>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516B02" w:rsidRPr="001E086F" w:rsidRDefault="00516B02" w:rsidP="00786E76">
            <w:pPr>
              <w:pStyle w:val="Prrafodelista"/>
              <w:numPr>
                <w:ilvl w:val="0"/>
                <w:numId w:val="3"/>
              </w:numPr>
              <w:ind w:left="256" w:hanging="256"/>
              <w:jc w:val="both"/>
              <w:rPr>
                <w:rFonts w:ascii="Arial" w:hAnsi="Arial" w:cs="Arial"/>
                <w:color w:val="000000" w:themeColor="text1"/>
                <w:sz w:val="22"/>
                <w:szCs w:val="22"/>
              </w:rPr>
            </w:pPr>
            <w:proofErr w:type="spellStart"/>
            <w:r w:rsidRPr="001E086F">
              <w:rPr>
                <w:rFonts w:ascii="Arial" w:hAnsi="Arial" w:cs="Arial"/>
                <w:color w:val="000000" w:themeColor="text1"/>
                <w:sz w:val="22"/>
                <w:szCs w:val="22"/>
                <w:lang w:val="en-US"/>
              </w:rPr>
              <w:t>Ofimática</w:t>
            </w:r>
            <w:proofErr w:type="spellEnd"/>
            <w:r w:rsidRPr="001E086F">
              <w:rPr>
                <w:rFonts w:ascii="Arial" w:hAnsi="Arial" w:cs="Arial"/>
                <w:color w:val="000000" w:themeColor="text1"/>
                <w:sz w:val="22"/>
                <w:szCs w:val="22"/>
                <w:lang w:val="en-US"/>
              </w:rPr>
              <w:t xml:space="preserve"> (Word, Excel, Power Point)</w:t>
            </w:r>
          </w:p>
        </w:tc>
      </w:tr>
      <w:tr w:rsidR="00516B02" w:rsidRPr="001E086F" w:rsidTr="00786E76">
        <w:tblPrEx>
          <w:tblLook w:val="04A0" w:firstRow="1" w:lastRow="0" w:firstColumn="1" w:lastColumn="0" w:noHBand="0" w:noVBand="1"/>
        </w:tblPrEx>
        <w:trPr>
          <w:trHeight w:val="514"/>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516B02" w:rsidRPr="001E086F" w:rsidRDefault="00516B02" w:rsidP="00516B02">
            <w:pPr>
              <w:pStyle w:val="Prrafodelista"/>
              <w:ind w:left="256"/>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w:t>
            </w:r>
          </w:p>
          <w:p w:rsidR="00516B02" w:rsidRPr="001E086F" w:rsidRDefault="00516B02" w:rsidP="00786E76">
            <w:pPr>
              <w:pStyle w:val="Prrafodelista"/>
              <w:ind w:left="256"/>
              <w:jc w:val="both"/>
              <w:rPr>
                <w:rFonts w:ascii="Arial" w:hAnsi="Arial" w:cs="Arial"/>
                <w:color w:val="000000" w:themeColor="text1"/>
                <w:sz w:val="22"/>
                <w:szCs w:val="22"/>
                <w:lang w:val="en-US"/>
              </w:rPr>
            </w:pPr>
          </w:p>
        </w:tc>
      </w:tr>
    </w:tbl>
    <w:p w:rsidR="00516B02" w:rsidRPr="001E086F" w:rsidRDefault="00516B02" w:rsidP="009955DF">
      <w:pPr>
        <w:pStyle w:val="Prrafodelista"/>
        <w:numPr>
          <w:ilvl w:val="0"/>
          <w:numId w:val="52"/>
        </w:numPr>
        <w:pBdr>
          <w:top w:val="nil"/>
          <w:left w:val="nil"/>
          <w:bottom w:val="nil"/>
          <w:right w:val="nil"/>
          <w:between w:val="nil"/>
        </w:pBdr>
        <w:spacing w:before="120" w:after="120"/>
        <w:ind w:left="284" w:hanging="284"/>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Revisar, </w:t>
      </w:r>
      <w:proofErr w:type="spellStart"/>
      <w:r w:rsidRPr="001E086F">
        <w:rPr>
          <w:rFonts w:ascii="Arial" w:eastAsia="Arial Narrow" w:hAnsi="Arial" w:cs="Arial"/>
          <w:color w:val="000000" w:themeColor="text1"/>
          <w:sz w:val="22"/>
          <w:szCs w:val="22"/>
        </w:rPr>
        <w:t>recepcionar</w:t>
      </w:r>
      <w:proofErr w:type="spellEnd"/>
      <w:r w:rsidRPr="001E086F">
        <w:rPr>
          <w:rFonts w:ascii="Arial" w:eastAsia="Arial Narrow" w:hAnsi="Arial" w:cs="Arial"/>
          <w:color w:val="000000" w:themeColor="text1"/>
          <w:sz w:val="22"/>
          <w:szCs w:val="22"/>
        </w:rPr>
        <w:t>, registrar los documentos administrativos.</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Mantener actualizados los archivos.</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Utilizar los sistemas informáticos de la entidad.</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Redactar documentos que se le soliciten.</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Redactar oficios, memorandos y otros documentos emitidos por la oficina.</w:t>
      </w:r>
    </w:p>
    <w:p w:rsidR="00516B02" w:rsidRPr="001E086F" w:rsidRDefault="00516B02" w:rsidP="009955DF">
      <w:pPr>
        <w:pStyle w:val="Prrafodelista"/>
        <w:numPr>
          <w:ilvl w:val="0"/>
          <w:numId w:val="53"/>
        </w:numPr>
        <w:pBdr>
          <w:top w:val="nil"/>
          <w:left w:val="nil"/>
          <w:bottom w:val="nil"/>
          <w:right w:val="nil"/>
          <w:between w:val="nil"/>
        </w:pBdr>
        <w:spacing w:before="120" w:after="120"/>
        <w:ind w:left="567"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O</w:t>
      </w:r>
      <w:r w:rsidR="00AC60EA" w:rsidRPr="001E086F">
        <w:rPr>
          <w:rFonts w:ascii="Arial" w:eastAsia="Arial Narrow" w:hAnsi="Arial" w:cs="Arial"/>
          <w:color w:val="000000" w:themeColor="text1"/>
          <w:sz w:val="22"/>
          <w:szCs w:val="22"/>
        </w:rPr>
        <w:t xml:space="preserve">tras funciones que le asigne </w:t>
      </w:r>
      <w:r w:rsidRPr="001E086F">
        <w:rPr>
          <w:rFonts w:ascii="Arial" w:eastAsia="Arial Narrow" w:hAnsi="Arial" w:cs="Arial"/>
          <w:color w:val="000000" w:themeColor="text1"/>
          <w:sz w:val="22"/>
          <w:szCs w:val="22"/>
        </w:rPr>
        <w:t xml:space="preserve">el </w:t>
      </w:r>
      <w:r w:rsidR="00A7185F" w:rsidRPr="001E086F">
        <w:rPr>
          <w:rFonts w:ascii="Arial" w:eastAsia="Arial Narrow" w:hAnsi="Arial" w:cs="Arial"/>
          <w:color w:val="000000" w:themeColor="text1"/>
          <w:sz w:val="22"/>
          <w:szCs w:val="22"/>
        </w:rPr>
        <w:t xml:space="preserve">Responsable </w:t>
      </w:r>
      <w:r w:rsidRPr="001E086F">
        <w:rPr>
          <w:rFonts w:ascii="Arial" w:eastAsia="Arial Narrow" w:hAnsi="Arial" w:cs="Arial"/>
          <w:color w:val="000000" w:themeColor="text1"/>
          <w:sz w:val="22"/>
          <w:szCs w:val="22"/>
        </w:rPr>
        <w:t>del Área de Comercialización.</w:t>
      </w:r>
    </w:p>
    <w:p w:rsidR="00516B02" w:rsidRPr="001E086F" w:rsidRDefault="00516B02" w:rsidP="009955DF">
      <w:pPr>
        <w:pStyle w:val="Prrafodelista"/>
        <w:numPr>
          <w:ilvl w:val="0"/>
          <w:numId w:val="52"/>
        </w:numPr>
        <w:pBdr>
          <w:top w:val="nil"/>
          <w:left w:val="nil"/>
          <w:bottom w:val="nil"/>
          <w:right w:val="nil"/>
          <w:between w:val="nil"/>
        </w:pBdr>
        <w:spacing w:before="120" w:after="120"/>
        <w:ind w:left="284" w:hanging="284"/>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516B02" w:rsidRPr="001E086F" w:rsidTr="00786E76">
        <w:tc>
          <w:tcPr>
            <w:tcW w:w="3118" w:type="dxa"/>
            <w:shd w:val="clear" w:color="auto" w:fill="7F7F7F" w:themeFill="text1" w:themeFillTint="80"/>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516B02" w:rsidRPr="001E086F" w:rsidTr="00786E76">
        <w:tc>
          <w:tcPr>
            <w:tcW w:w="3118" w:type="dxa"/>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516B02" w:rsidRPr="001E086F" w:rsidRDefault="00516B02" w:rsidP="00D542FE">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r w:rsidR="00F3203A" w:rsidRPr="001E086F">
              <w:rPr>
                <w:rFonts w:ascii="Arial" w:eastAsia="Arial Narrow" w:hAnsi="Arial" w:cs="Arial"/>
                <w:color w:val="000000" w:themeColor="text1"/>
                <w:sz w:val="22"/>
                <w:szCs w:val="22"/>
              </w:rPr>
              <w:t>(Jr. Balta S/N).</w:t>
            </w:r>
          </w:p>
        </w:tc>
      </w:tr>
      <w:tr w:rsidR="00516B02" w:rsidRPr="001E086F" w:rsidTr="00786E76">
        <w:tc>
          <w:tcPr>
            <w:tcW w:w="3118" w:type="dxa"/>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516B02" w:rsidRPr="001E086F" w:rsidRDefault="00516B02"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004F4037" w:rsidRPr="001E086F">
              <w:rPr>
                <w:rFonts w:ascii="Arial" w:eastAsia="Arial Narrow" w:hAnsi="Arial" w:cs="Arial"/>
                <w:sz w:val="22"/>
                <w:szCs w:val="22"/>
              </w:rPr>
              <w:t xml:space="preserve"> de octubre</w:t>
            </w:r>
            <w:r w:rsidRPr="001E086F">
              <w:rPr>
                <w:rFonts w:ascii="Arial" w:eastAsia="Arial Narrow" w:hAnsi="Arial" w:cs="Arial"/>
                <w:sz w:val="22"/>
                <w:szCs w:val="22"/>
              </w:rPr>
              <w:t xml:space="preserve"> al 31 de diciembre de 2021.</w:t>
            </w:r>
          </w:p>
        </w:tc>
      </w:tr>
      <w:tr w:rsidR="00516B02" w:rsidRPr="001E086F" w:rsidTr="00786E76">
        <w:trPr>
          <w:trHeight w:val="360"/>
        </w:trPr>
        <w:tc>
          <w:tcPr>
            <w:tcW w:w="3118" w:type="dxa"/>
            <w:vMerge w:val="restart"/>
            <w:tcBorders>
              <w:right w:val="single" w:sz="4" w:space="0" w:color="auto"/>
            </w:tcBorders>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516B02" w:rsidRPr="001E086F" w:rsidRDefault="00516B02"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1,200.00 (mil doscientos con 00/100 </w:t>
            </w:r>
            <w:r w:rsidR="00AC60EA" w:rsidRPr="001E086F">
              <w:rPr>
                <w:rFonts w:ascii="Arial" w:eastAsia="Arial Narrow" w:hAnsi="Arial" w:cs="Arial"/>
                <w:color w:val="000000" w:themeColor="text1"/>
                <w:sz w:val="22"/>
                <w:szCs w:val="22"/>
              </w:rPr>
              <w:t>soles</w:t>
            </w:r>
            <w:r w:rsidRPr="001E086F">
              <w:rPr>
                <w:rFonts w:ascii="Arial" w:eastAsia="Arial Narrow" w:hAnsi="Arial" w:cs="Arial"/>
                <w:color w:val="000000" w:themeColor="text1"/>
                <w:sz w:val="22"/>
                <w:szCs w:val="22"/>
              </w:rPr>
              <w:t>).</w:t>
            </w:r>
          </w:p>
        </w:tc>
      </w:tr>
      <w:tr w:rsidR="00516B02" w:rsidRPr="001E086F" w:rsidTr="00786E76">
        <w:trPr>
          <w:trHeight w:val="360"/>
        </w:trPr>
        <w:tc>
          <w:tcPr>
            <w:tcW w:w="3118" w:type="dxa"/>
            <w:vMerge/>
          </w:tcPr>
          <w:p w:rsidR="00516B02" w:rsidRPr="001E086F" w:rsidRDefault="00516B02" w:rsidP="00786E76">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516B02" w:rsidRPr="001E086F" w:rsidRDefault="00516B02"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516B02" w:rsidRPr="001E086F" w:rsidRDefault="00516B02" w:rsidP="00516B02">
      <w:pPr>
        <w:tabs>
          <w:tab w:val="left" w:pos="1134"/>
          <w:tab w:val="left" w:pos="1418"/>
        </w:tabs>
        <w:spacing w:before="120" w:after="120"/>
        <w:rPr>
          <w:rFonts w:ascii="Arial" w:eastAsia="Arial Narrow" w:hAnsi="Arial" w:cs="Arial"/>
          <w:b/>
          <w:color w:val="000000" w:themeColor="text1"/>
          <w:sz w:val="22"/>
          <w:szCs w:val="22"/>
        </w:rPr>
      </w:pPr>
    </w:p>
    <w:p w:rsidR="00786E76" w:rsidRPr="001E086F" w:rsidRDefault="00786E76" w:rsidP="00835511">
      <w:pPr>
        <w:tabs>
          <w:tab w:val="left" w:pos="1134"/>
          <w:tab w:val="left" w:pos="1418"/>
        </w:tabs>
        <w:spacing w:before="120" w:after="120"/>
        <w:jc w:val="center"/>
        <w:rPr>
          <w:rFonts w:ascii="Arial" w:eastAsia="Arial Narrow" w:hAnsi="Arial" w:cs="Arial"/>
          <w:b/>
          <w:color w:val="000000" w:themeColor="text1"/>
          <w:sz w:val="22"/>
          <w:szCs w:val="22"/>
        </w:rPr>
      </w:pPr>
      <w:bookmarkStart w:id="0" w:name="_GoBack"/>
      <w:bookmarkEnd w:id="0"/>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7E" w:rsidRDefault="0090487E" w:rsidP="008759E5">
      <w:r>
        <w:separator/>
      </w:r>
    </w:p>
  </w:endnote>
  <w:endnote w:type="continuationSeparator" w:id="0">
    <w:p w:rsidR="0090487E" w:rsidRDefault="0090487E"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7E" w:rsidRDefault="0090487E" w:rsidP="008759E5">
      <w:r>
        <w:separator/>
      </w:r>
    </w:p>
  </w:footnote>
  <w:footnote w:type="continuationSeparator" w:id="0">
    <w:p w:rsidR="0090487E" w:rsidRDefault="0090487E"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B6223"/>
    <w:rsid w:val="008C3820"/>
    <w:rsid w:val="008D49A5"/>
    <w:rsid w:val="008D5CFE"/>
    <w:rsid w:val="008E6ADC"/>
    <w:rsid w:val="008F75A4"/>
    <w:rsid w:val="008F77FA"/>
    <w:rsid w:val="0090487E"/>
    <w:rsid w:val="0092497E"/>
    <w:rsid w:val="009462E9"/>
    <w:rsid w:val="00961F39"/>
    <w:rsid w:val="00985580"/>
    <w:rsid w:val="009943E7"/>
    <w:rsid w:val="009955DF"/>
    <w:rsid w:val="00995A2B"/>
    <w:rsid w:val="009A4608"/>
    <w:rsid w:val="009A7944"/>
    <w:rsid w:val="009C7667"/>
    <w:rsid w:val="009C7C0D"/>
    <w:rsid w:val="009E1F1F"/>
    <w:rsid w:val="009E6ADC"/>
    <w:rsid w:val="009F1B2E"/>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4F1B"/>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4700-08D3-4F51-BE5A-2CA5D9B5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22</Pages>
  <Words>5237</Words>
  <Characters>28809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2021-09-24T18:05:00Z</dcterms:modified>
</cp:coreProperties>
</file>