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6E4F7D" w:rsidRPr="001E086F" w:rsidRDefault="006E4F7D" w:rsidP="008759E5">
      <w:pPr>
        <w:rPr>
          <w:rFonts w:ascii="Arial" w:hAnsi="Arial" w:cs="Arial"/>
        </w:rPr>
      </w:pPr>
    </w:p>
    <w:p w:rsidR="000B24B8" w:rsidRPr="001E086F" w:rsidRDefault="000B24B8" w:rsidP="00A85DDB">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8A6A5F" w:rsidRPr="001E086F">
        <w:rPr>
          <w:rFonts w:ascii="Arial" w:eastAsia="Arial Narrow" w:hAnsi="Arial" w:cs="Arial"/>
          <w:b/>
          <w:color w:val="000000" w:themeColor="text1"/>
          <w:sz w:val="22"/>
          <w:szCs w:val="22"/>
        </w:rPr>
        <w:t>11</w:t>
      </w:r>
    </w:p>
    <w:p w:rsidR="000B24B8" w:rsidRPr="001E086F" w:rsidRDefault="000B24B8" w:rsidP="00A85DDB">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UN (01) </w:t>
      </w:r>
      <w:r w:rsidR="00871BCB" w:rsidRPr="001E086F">
        <w:rPr>
          <w:rFonts w:ascii="Arial" w:eastAsia="Arial Narrow" w:hAnsi="Arial" w:cs="Arial"/>
          <w:b/>
          <w:color w:val="000000" w:themeColor="text1"/>
          <w:sz w:val="22"/>
          <w:szCs w:val="22"/>
        </w:rPr>
        <w:t>TÉCNICO DE APOYO PARA EL Á</w:t>
      </w:r>
      <w:r w:rsidRPr="001E086F">
        <w:rPr>
          <w:rFonts w:ascii="Arial" w:eastAsia="Arial Narrow" w:hAnsi="Arial" w:cs="Arial"/>
          <w:b/>
          <w:color w:val="000000" w:themeColor="text1"/>
          <w:sz w:val="22"/>
          <w:szCs w:val="22"/>
        </w:rPr>
        <w:t xml:space="preserve">REA DE </w:t>
      </w:r>
      <w:r w:rsidR="00871BCB" w:rsidRPr="001E086F">
        <w:rPr>
          <w:rFonts w:ascii="Arial" w:eastAsia="Arial Narrow" w:hAnsi="Arial" w:cs="Arial"/>
          <w:b/>
          <w:color w:val="000000" w:themeColor="text1"/>
          <w:sz w:val="22"/>
          <w:szCs w:val="22"/>
        </w:rPr>
        <w:t>TECNOLOGÍAS DE LA INFORMACIÓ</w:t>
      </w:r>
      <w:r w:rsidRPr="001E086F">
        <w:rPr>
          <w:rFonts w:ascii="Arial" w:eastAsia="Arial Narrow" w:hAnsi="Arial" w:cs="Arial"/>
          <w:b/>
          <w:color w:val="000000" w:themeColor="text1"/>
          <w:sz w:val="22"/>
          <w:szCs w:val="22"/>
        </w:rPr>
        <w:t>N</w:t>
      </w:r>
      <w:r w:rsidR="00871BCB" w:rsidRPr="001E086F">
        <w:rPr>
          <w:rFonts w:ascii="Arial" w:eastAsia="Arial Narrow" w:hAnsi="Arial" w:cs="Arial"/>
          <w:b/>
          <w:color w:val="000000" w:themeColor="text1"/>
          <w:sz w:val="22"/>
          <w:szCs w:val="22"/>
        </w:rPr>
        <w:t xml:space="preserve"> DE LA GERENCIA DE ADMINISTRACIÓ</w:t>
      </w:r>
      <w:r w:rsidRPr="001E086F">
        <w:rPr>
          <w:rFonts w:ascii="Arial" w:eastAsia="Arial Narrow" w:hAnsi="Arial" w:cs="Arial"/>
          <w:b/>
          <w:color w:val="000000" w:themeColor="text1"/>
          <w:sz w:val="22"/>
          <w:szCs w:val="22"/>
        </w:rPr>
        <w:t>N</w:t>
      </w:r>
    </w:p>
    <w:p w:rsidR="000B24B8" w:rsidRPr="001E086F" w:rsidRDefault="000B24B8" w:rsidP="00871BCB">
      <w:pPr>
        <w:pStyle w:val="Prrafodelista"/>
        <w:numPr>
          <w:ilvl w:val="0"/>
          <w:numId w:val="12"/>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r w:rsidR="00871BCB" w:rsidRPr="001E086F">
        <w:rPr>
          <w:rFonts w:ascii="Arial" w:eastAsia="Arial Narrow" w:hAnsi="Arial" w:cs="Arial"/>
          <w:b/>
          <w:color w:val="000000" w:themeColor="text1"/>
          <w:sz w:val="22"/>
          <w:szCs w:val="22"/>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0B24B8" w:rsidRPr="001E086F" w:rsidTr="00DB58A1">
        <w:trPr>
          <w:trHeight w:val="438"/>
        </w:trPr>
        <w:tc>
          <w:tcPr>
            <w:tcW w:w="2867" w:type="dxa"/>
            <w:shd w:val="clear" w:color="auto" w:fill="7F7F7F" w:themeFill="text1" w:themeFillTint="80"/>
            <w:vAlign w:val="center"/>
          </w:tcPr>
          <w:p w:rsidR="000B24B8" w:rsidRPr="001E086F" w:rsidRDefault="000B24B8" w:rsidP="00DB58A1">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0B24B8" w:rsidRPr="001E086F" w:rsidRDefault="000B24B8" w:rsidP="00DB58A1">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0B24B8" w:rsidRPr="001E086F" w:rsidTr="00DB58A1">
        <w:trPr>
          <w:trHeight w:val="588"/>
        </w:trPr>
        <w:tc>
          <w:tcPr>
            <w:tcW w:w="2867" w:type="dxa"/>
            <w:vAlign w:val="center"/>
          </w:tcPr>
          <w:p w:rsidR="000B24B8" w:rsidRPr="001E086F" w:rsidRDefault="000B24B8" w:rsidP="00DB58A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0B24B8" w:rsidRPr="001E086F" w:rsidRDefault="000B24B8" w:rsidP="00DB58A1">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lang w:val="es-ES"/>
              </w:rPr>
              <w:t>General</w:t>
            </w:r>
            <w:r w:rsidRPr="001E086F">
              <w:rPr>
                <w:rFonts w:ascii="Arial" w:hAnsi="Arial" w:cs="Arial"/>
                <w:b/>
                <w:color w:val="000000" w:themeColor="text1"/>
                <w:sz w:val="22"/>
                <w:szCs w:val="22"/>
              </w:rPr>
              <w:t xml:space="preserve">: </w:t>
            </w:r>
            <w:r w:rsidRPr="001E086F">
              <w:rPr>
                <w:rFonts w:ascii="Arial" w:hAnsi="Arial" w:cs="Arial"/>
                <w:color w:val="000000" w:themeColor="text1"/>
                <w:sz w:val="22"/>
                <w:szCs w:val="22"/>
              </w:rPr>
              <w:t>En administración pública y/o privada</w:t>
            </w:r>
            <w:r w:rsidRPr="001E086F">
              <w:rPr>
                <w:rFonts w:ascii="Arial" w:hAnsi="Arial" w:cs="Arial"/>
                <w:color w:val="000000" w:themeColor="text1"/>
                <w:sz w:val="22"/>
                <w:szCs w:val="22"/>
                <w:lang w:val="es-ES"/>
              </w:rPr>
              <w:t xml:space="preserve"> un (01) año.</w:t>
            </w:r>
          </w:p>
        </w:tc>
      </w:tr>
      <w:tr w:rsidR="000B24B8" w:rsidRPr="001E086F" w:rsidTr="00DB58A1">
        <w:trPr>
          <w:trHeight w:val="2085"/>
        </w:trPr>
        <w:tc>
          <w:tcPr>
            <w:tcW w:w="2867" w:type="dxa"/>
            <w:vAlign w:val="center"/>
          </w:tcPr>
          <w:p w:rsidR="000B24B8" w:rsidRPr="001E086F" w:rsidRDefault="000B24B8" w:rsidP="00DB58A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0B24B8" w:rsidRPr="001E086F" w:rsidRDefault="000B24B8" w:rsidP="00DB58A1">
            <w:pPr>
              <w:pStyle w:val="Prrafodelista"/>
              <w:numPr>
                <w:ilvl w:val="0"/>
                <w:numId w:val="11"/>
              </w:numPr>
              <w:ind w:left="290" w:hanging="283"/>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0B24B8" w:rsidRPr="001E086F" w:rsidRDefault="000B24B8" w:rsidP="00DB58A1">
            <w:pPr>
              <w:pStyle w:val="Prrafodelista"/>
              <w:numPr>
                <w:ilvl w:val="0"/>
                <w:numId w:val="11"/>
              </w:numPr>
              <w:ind w:left="290" w:hanging="283"/>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0B24B8" w:rsidRPr="001E086F" w:rsidRDefault="000B24B8" w:rsidP="00DB58A1">
            <w:pPr>
              <w:pStyle w:val="Prrafodelista"/>
              <w:numPr>
                <w:ilvl w:val="0"/>
                <w:numId w:val="11"/>
              </w:numPr>
              <w:ind w:left="290" w:hanging="283"/>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0B24B8" w:rsidRPr="001E086F" w:rsidRDefault="000B24B8" w:rsidP="00DB58A1">
            <w:pPr>
              <w:pStyle w:val="Prrafodelista"/>
              <w:numPr>
                <w:ilvl w:val="0"/>
                <w:numId w:val="11"/>
              </w:numPr>
              <w:ind w:left="290" w:hanging="283"/>
              <w:rPr>
                <w:rFonts w:ascii="Arial" w:hAnsi="Arial" w:cs="Arial"/>
                <w:color w:val="000000" w:themeColor="text1"/>
                <w:sz w:val="22"/>
                <w:szCs w:val="22"/>
              </w:rPr>
            </w:pPr>
            <w:r w:rsidRPr="001E086F">
              <w:rPr>
                <w:rFonts w:ascii="Arial" w:hAnsi="Arial" w:cs="Arial"/>
                <w:color w:val="000000" w:themeColor="text1"/>
                <w:sz w:val="22"/>
                <w:szCs w:val="22"/>
              </w:rPr>
              <w:t>Organizado.</w:t>
            </w:r>
          </w:p>
          <w:p w:rsidR="000B24B8" w:rsidRPr="001E086F" w:rsidRDefault="000B24B8" w:rsidP="00DB58A1">
            <w:pPr>
              <w:pStyle w:val="Prrafodelista"/>
              <w:numPr>
                <w:ilvl w:val="0"/>
                <w:numId w:val="11"/>
              </w:numPr>
              <w:ind w:left="290" w:hanging="283"/>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0B24B8" w:rsidRPr="001E086F" w:rsidRDefault="000B24B8" w:rsidP="00DB58A1">
            <w:pPr>
              <w:pStyle w:val="Prrafodelista"/>
              <w:numPr>
                <w:ilvl w:val="0"/>
                <w:numId w:val="11"/>
              </w:numPr>
              <w:ind w:left="290" w:hanging="283"/>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0B24B8" w:rsidRPr="001E086F" w:rsidRDefault="000B24B8" w:rsidP="00DB58A1">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0B24B8" w:rsidRPr="001E086F" w:rsidTr="00DB58A1">
        <w:trPr>
          <w:trHeight w:val="756"/>
        </w:trPr>
        <w:tc>
          <w:tcPr>
            <w:tcW w:w="2867" w:type="dxa"/>
            <w:vAlign w:val="center"/>
          </w:tcPr>
          <w:p w:rsidR="000B24B8" w:rsidRPr="001E086F" w:rsidRDefault="000B24B8" w:rsidP="00DB58A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A3675E" w:rsidRPr="00A3675E" w:rsidRDefault="00351739" w:rsidP="00A3675E">
            <w:pPr>
              <w:pStyle w:val="Prrafodelista"/>
              <w:numPr>
                <w:ilvl w:val="0"/>
                <w:numId w:val="11"/>
              </w:numPr>
              <w:ind w:left="290" w:hanging="283"/>
              <w:rPr>
                <w:rFonts w:ascii="Arial" w:hAnsi="Arial" w:cs="Arial"/>
                <w:color w:val="000000" w:themeColor="text1"/>
                <w:sz w:val="22"/>
                <w:szCs w:val="22"/>
              </w:rPr>
            </w:pPr>
            <w:r>
              <w:rPr>
                <w:rFonts w:ascii="Arial" w:hAnsi="Arial" w:cs="Arial"/>
                <w:color w:val="000000" w:themeColor="text1"/>
                <w:sz w:val="22"/>
                <w:szCs w:val="22"/>
              </w:rPr>
              <w:t>Estudios Universitarios (a partir del sexto semestre en Ciencias Económicas), título Técnico en Secretariado ejecutivo, Computación e Informática o carreras afines</w:t>
            </w:r>
            <w:bookmarkStart w:id="0" w:name="_GoBack"/>
            <w:bookmarkEnd w:id="0"/>
          </w:p>
        </w:tc>
      </w:tr>
      <w:tr w:rsidR="000B24B8" w:rsidRPr="001E086F" w:rsidTr="00DB58A1">
        <w:tblPrEx>
          <w:tblLook w:val="04A0" w:firstRow="1" w:lastRow="0" w:firstColumn="1" w:lastColumn="0" w:noHBand="0" w:noVBand="1"/>
        </w:tblPrEx>
        <w:trPr>
          <w:trHeight w:val="784"/>
        </w:trPr>
        <w:tc>
          <w:tcPr>
            <w:tcW w:w="2867" w:type="dxa"/>
            <w:vAlign w:val="center"/>
          </w:tcPr>
          <w:p w:rsidR="000B24B8" w:rsidRPr="001E086F" w:rsidRDefault="000B24B8" w:rsidP="00DB58A1">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0B24B8" w:rsidRPr="001E086F" w:rsidRDefault="000B24B8" w:rsidP="00DB58A1">
            <w:pPr>
              <w:pStyle w:val="Prrafodelista"/>
              <w:numPr>
                <w:ilvl w:val="0"/>
                <w:numId w:val="11"/>
              </w:numPr>
              <w:ind w:left="290" w:hanging="283"/>
              <w:rPr>
                <w:rFonts w:ascii="Arial" w:hAnsi="Arial" w:cs="Arial"/>
                <w:color w:val="000000" w:themeColor="text1"/>
                <w:sz w:val="22"/>
                <w:szCs w:val="22"/>
                <w:lang w:val="en-US"/>
              </w:rPr>
            </w:pPr>
            <w:r w:rsidRPr="001E086F">
              <w:rPr>
                <w:rFonts w:ascii="Arial" w:hAnsi="Arial" w:cs="Arial"/>
                <w:color w:val="000000" w:themeColor="text1"/>
                <w:sz w:val="22"/>
                <w:szCs w:val="22"/>
                <w:lang w:val="en-US"/>
              </w:rPr>
              <w:t>Ofimática (Word, Excel, Power Point).</w:t>
            </w:r>
          </w:p>
        </w:tc>
      </w:tr>
      <w:tr w:rsidR="000B24B8" w:rsidRPr="001E086F" w:rsidTr="00DB58A1">
        <w:tblPrEx>
          <w:tblLook w:val="04A0" w:firstRow="1" w:lastRow="0" w:firstColumn="1" w:lastColumn="0" w:noHBand="0" w:noVBand="1"/>
        </w:tblPrEx>
        <w:trPr>
          <w:trHeight w:val="514"/>
        </w:trPr>
        <w:tc>
          <w:tcPr>
            <w:tcW w:w="2867" w:type="dxa"/>
            <w:vAlign w:val="center"/>
          </w:tcPr>
          <w:p w:rsidR="000B24B8" w:rsidRPr="001E086F" w:rsidRDefault="000B24B8" w:rsidP="00DB58A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0B24B8" w:rsidRPr="001E086F" w:rsidRDefault="000B24B8" w:rsidP="00DB58A1">
            <w:pPr>
              <w:pStyle w:val="Prrafodelista"/>
              <w:spacing w:line="360" w:lineRule="auto"/>
              <w:ind w:left="141"/>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Indispensable:</w:t>
            </w:r>
          </w:p>
          <w:p w:rsidR="000B24B8" w:rsidRPr="001E086F" w:rsidRDefault="000B24B8" w:rsidP="00DB58A1">
            <w:pPr>
              <w:pStyle w:val="Prrafodelista"/>
              <w:numPr>
                <w:ilvl w:val="0"/>
                <w:numId w:val="3"/>
              </w:numPr>
              <w:spacing w:line="360" w:lineRule="auto"/>
              <w:ind w:left="282" w:hanging="282"/>
              <w:contextualSpacing/>
              <w:jc w:val="both"/>
              <w:rPr>
                <w:rFonts w:ascii="Arial" w:hAnsi="Arial" w:cs="Arial"/>
                <w:color w:val="000000" w:themeColor="text1"/>
                <w:sz w:val="22"/>
                <w:szCs w:val="22"/>
                <w:lang w:val="en-US"/>
              </w:rPr>
            </w:pPr>
            <w:r w:rsidRPr="001E086F">
              <w:rPr>
                <w:rFonts w:ascii="Arial" w:hAnsi="Arial" w:cs="Arial"/>
                <w:color w:val="000000" w:themeColor="text1"/>
                <w:sz w:val="22"/>
                <w:szCs w:val="22"/>
                <w:lang w:val="en-US"/>
              </w:rPr>
              <w:t>---------------------</w:t>
            </w:r>
          </w:p>
        </w:tc>
      </w:tr>
    </w:tbl>
    <w:p w:rsidR="000B24B8" w:rsidRDefault="000B24B8" w:rsidP="000B24B8">
      <w:pPr>
        <w:pStyle w:val="Prrafodelista"/>
        <w:numPr>
          <w:ilvl w:val="0"/>
          <w:numId w:val="12"/>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r w:rsidR="00871BCB" w:rsidRPr="001E086F">
        <w:rPr>
          <w:rFonts w:ascii="Arial" w:eastAsia="Arial Narrow" w:hAnsi="Arial" w:cs="Arial"/>
          <w:b/>
          <w:color w:val="000000" w:themeColor="text1"/>
          <w:sz w:val="22"/>
          <w:szCs w:val="22"/>
        </w:rPr>
        <w:t>.</w:t>
      </w:r>
    </w:p>
    <w:p w:rsidR="00456B84" w:rsidRPr="00456B84" w:rsidRDefault="00456B84" w:rsidP="00456B84">
      <w:pPr>
        <w:pStyle w:val="Prrafodelista"/>
        <w:pBdr>
          <w:top w:val="nil"/>
          <w:left w:val="nil"/>
          <w:bottom w:val="nil"/>
          <w:right w:val="nil"/>
          <w:between w:val="nil"/>
        </w:pBdr>
        <w:spacing w:line="276" w:lineRule="auto"/>
        <w:ind w:left="426"/>
        <w:jc w:val="both"/>
        <w:rPr>
          <w:rFonts w:ascii="Arial" w:eastAsia="Arial Narrow" w:hAnsi="Arial" w:cs="Arial"/>
          <w:color w:val="000000" w:themeColor="text1"/>
          <w:sz w:val="14"/>
          <w:szCs w:val="22"/>
        </w:rPr>
      </w:pPr>
    </w:p>
    <w:p w:rsidR="0050122C" w:rsidRPr="001E086F" w:rsidRDefault="0050122C" w:rsidP="00456B84">
      <w:pPr>
        <w:pStyle w:val="Prrafodelista"/>
        <w:numPr>
          <w:ilvl w:val="0"/>
          <w:numId w:val="3"/>
        </w:numPr>
        <w:pBdr>
          <w:top w:val="nil"/>
          <w:left w:val="nil"/>
          <w:bottom w:val="nil"/>
          <w:right w:val="nil"/>
          <w:between w:val="nil"/>
        </w:pBdr>
        <w:spacing w:line="276" w:lineRule="auto"/>
        <w:ind w:left="426"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Apoyo en el mantenimiento preventivo y correctivo de los equipos de cómputo de la Municipalidad.</w:t>
      </w:r>
    </w:p>
    <w:p w:rsidR="0050122C" w:rsidRPr="001E086F" w:rsidRDefault="0050122C" w:rsidP="00456B84">
      <w:pPr>
        <w:pStyle w:val="Prrafodelista"/>
        <w:numPr>
          <w:ilvl w:val="0"/>
          <w:numId w:val="3"/>
        </w:numPr>
        <w:pBdr>
          <w:top w:val="nil"/>
          <w:left w:val="nil"/>
          <w:bottom w:val="nil"/>
          <w:right w:val="nil"/>
          <w:between w:val="nil"/>
        </w:pBdr>
        <w:spacing w:line="276" w:lineRule="auto"/>
        <w:ind w:left="426"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Apoyo y control del inventario del almacén del Área de Tecnología de la Información</w:t>
      </w:r>
    </w:p>
    <w:p w:rsidR="0050122C" w:rsidRPr="001E086F" w:rsidRDefault="0050122C" w:rsidP="00456B84">
      <w:pPr>
        <w:pStyle w:val="Prrafodelista"/>
        <w:numPr>
          <w:ilvl w:val="0"/>
          <w:numId w:val="3"/>
        </w:numPr>
        <w:pBdr>
          <w:top w:val="nil"/>
          <w:left w:val="nil"/>
          <w:bottom w:val="nil"/>
          <w:right w:val="nil"/>
          <w:between w:val="nil"/>
        </w:pBdr>
        <w:spacing w:line="276" w:lineRule="auto"/>
        <w:ind w:left="426"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Brindar apoyo y capacitación básica en aspectos relacionados con la operación de los equipos de cómputo y sistemas de información a los trabajadores usuarios de los equipos.</w:t>
      </w:r>
    </w:p>
    <w:p w:rsidR="0050122C" w:rsidRDefault="0050122C" w:rsidP="00456B84">
      <w:pPr>
        <w:pStyle w:val="Prrafodelista"/>
        <w:numPr>
          <w:ilvl w:val="0"/>
          <w:numId w:val="3"/>
        </w:numPr>
        <w:pBdr>
          <w:top w:val="nil"/>
          <w:left w:val="nil"/>
          <w:bottom w:val="nil"/>
          <w:right w:val="nil"/>
          <w:between w:val="nil"/>
        </w:pBdr>
        <w:spacing w:line="276" w:lineRule="auto"/>
        <w:ind w:left="426"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Otras </w:t>
      </w:r>
      <w:r w:rsidR="00DB7EAA">
        <w:rPr>
          <w:rFonts w:ascii="Arial" w:eastAsia="Arial Narrow" w:hAnsi="Arial" w:cs="Arial"/>
          <w:color w:val="000000" w:themeColor="text1"/>
          <w:sz w:val="22"/>
          <w:szCs w:val="22"/>
        </w:rPr>
        <w:t xml:space="preserve">funciones que le asigne el Responsable del </w:t>
      </w:r>
      <w:r w:rsidR="00DB7EAA" w:rsidRPr="00DB7EAA">
        <w:rPr>
          <w:rFonts w:ascii="Arial" w:eastAsia="Arial Narrow" w:hAnsi="Arial" w:cs="Arial"/>
          <w:color w:val="000000" w:themeColor="text1"/>
          <w:sz w:val="22"/>
          <w:szCs w:val="22"/>
        </w:rPr>
        <w:t xml:space="preserve">Área </w:t>
      </w:r>
      <w:r w:rsidR="00DB7EAA">
        <w:rPr>
          <w:rFonts w:ascii="Arial" w:eastAsia="Arial Narrow" w:hAnsi="Arial" w:cs="Arial"/>
          <w:color w:val="000000" w:themeColor="text1"/>
          <w:sz w:val="22"/>
          <w:szCs w:val="22"/>
        </w:rPr>
        <w:t>de</w:t>
      </w:r>
      <w:r w:rsidR="00DB7EAA" w:rsidRPr="00DB7EAA">
        <w:rPr>
          <w:rFonts w:ascii="Arial" w:eastAsia="Arial Narrow" w:hAnsi="Arial" w:cs="Arial"/>
          <w:color w:val="000000" w:themeColor="text1"/>
          <w:sz w:val="22"/>
          <w:szCs w:val="22"/>
        </w:rPr>
        <w:t xml:space="preserve"> Tecnologías de la Información</w:t>
      </w:r>
      <w:r w:rsidR="00DB7EAA">
        <w:rPr>
          <w:rFonts w:ascii="Arial" w:eastAsia="Arial Narrow" w:hAnsi="Arial" w:cs="Arial"/>
          <w:color w:val="000000" w:themeColor="text1"/>
          <w:sz w:val="22"/>
          <w:szCs w:val="22"/>
        </w:rPr>
        <w:t>.</w:t>
      </w:r>
    </w:p>
    <w:p w:rsidR="00456B84" w:rsidRPr="00456B84" w:rsidRDefault="00456B84" w:rsidP="00456B84">
      <w:pPr>
        <w:pStyle w:val="Prrafodelista"/>
        <w:pBdr>
          <w:top w:val="nil"/>
          <w:left w:val="nil"/>
          <w:bottom w:val="nil"/>
          <w:right w:val="nil"/>
          <w:between w:val="nil"/>
        </w:pBdr>
        <w:spacing w:line="276" w:lineRule="auto"/>
        <w:ind w:left="426"/>
        <w:jc w:val="both"/>
        <w:rPr>
          <w:rFonts w:ascii="Arial" w:eastAsia="Arial Narrow" w:hAnsi="Arial" w:cs="Arial"/>
          <w:color w:val="000000" w:themeColor="text1"/>
          <w:sz w:val="2"/>
          <w:szCs w:val="22"/>
        </w:rPr>
      </w:pPr>
    </w:p>
    <w:p w:rsidR="000B24B8" w:rsidRPr="001E086F" w:rsidRDefault="000B24B8" w:rsidP="000B24B8">
      <w:pPr>
        <w:pStyle w:val="Prrafodelista"/>
        <w:numPr>
          <w:ilvl w:val="0"/>
          <w:numId w:val="12"/>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812"/>
      </w:tblGrid>
      <w:tr w:rsidR="000B24B8" w:rsidRPr="001E086F" w:rsidTr="00C02BC8">
        <w:tc>
          <w:tcPr>
            <w:tcW w:w="3118" w:type="dxa"/>
            <w:shd w:val="clear" w:color="auto" w:fill="7F7F7F" w:themeFill="text1" w:themeFillTint="80"/>
          </w:tcPr>
          <w:p w:rsidR="000B24B8" w:rsidRPr="001E086F" w:rsidRDefault="000B24B8" w:rsidP="00DB58A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812" w:type="dxa"/>
            <w:shd w:val="clear" w:color="auto" w:fill="7F7F7F" w:themeFill="text1" w:themeFillTint="80"/>
          </w:tcPr>
          <w:p w:rsidR="000B24B8" w:rsidRPr="001E086F" w:rsidRDefault="000B24B8" w:rsidP="00DB58A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0B24B8" w:rsidRPr="001E086F" w:rsidTr="00C02BC8">
        <w:tc>
          <w:tcPr>
            <w:tcW w:w="3118" w:type="dxa"/>
            <w:vAlign w:val="center"/>
          </w:tcPr>
          <w:p w:rsidR="000B24B8" w:rsidRPr="001E086F" w:rsidRDefault="000B24B8" w:rsidP="00DB58A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812" w:type="dxa"/>
          </w:tcPr>
          <w:p w:rsidR="000B24B8" w:rsidRPr="001E086F" w:rsidRDefault="000B24B8" w:rsidP="00DB58A1">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(Jr. Ramón Castilla N° 564).</w:t>
            </w:r>
          </w:p>
        </w:tc>
      </w:tr>
      <w:tr w:rsidR="000B24B8" w:rsidRPr="001E086F" w:rsidTr="00C02BC8">
        <w:tc>
          <w:tcPr>
            <w:tcW w:w="3118" w:type="dxa"/>
            <w:vAlign w:val="center"/>
          </w:tcPr>
          <w:p w:rsidR="000B24B8" w:rsidRPr="001E086F" w:rsidRDefault="000B24B8" w:rsidP="00DB58A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812" w:type="dxa"/>
            <w:tcBorders>
              <w:bottom w:val="single" w:sz="4" w:space="0" w:color="auto"/>
            </w:tcBorders>
          </w:tcPr>
          <w:p w:rsidR="000B24B8" w:rsidRPr="001E086F" w:rsidRDefault="000B24B8" w:rsidP="00DB58A1">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Del </w:t>
            </w:r>
            <w:r w:rsidR="00096B90">
              <w:rPr>
                <w:rFonts w:ascii="Arial" w:eastAsia="Arial Narrow" w:hAnsi="Arial" w:cs="Arial"/>
                <w:color w:val="000000" w:themeColor="text1"/>
                <w:sz w:val="22"/>
                <w:szCs w:val="22"/>
              </w:rPr>
              <w:t>11</w:t>
            </w:r>
            <w:r w:rsidRPr="001E086F">
              <w:rPr>
                <w:rFonts w:ascii="Arial" w:eastAsia="Arial Narrow" w:hAnsi="Arial" w:cs="Arial"/>
                <w:color w:val="000000" w:themeColor="text1"/>
                <w:sz w:val="22"/>
                <w:szCs w:val="22"/>
              </w:rPr>
              <w:t xml:space="preserve"> de octubre al 31 de diciembre de 2021.</w:t>
            </w:r>
          </w:p>
        </w:tc>
      </w:tr>
      <w:tr w:rsidR="000B24B8" w:rsidRPr="001E086F" w:rsidTr="00C02BC8">
        <w:trPr>
          <w:trHeight w:val="360"/>
        </w:trPr>
        <w:tc>
          <w:tcPr>
            <w:tcW w:w="3118" w:type="dxa"/>
            <w:vMerge w:val="restart"/>
            <w:tcBorders>
              <w:right w:val="single" w:sz="4" w:space="0" w:color="auto"/>
            </w:tcBorders>
            <w:vAlign w:val="center"/>
          </w:tcPr>
          <w:p w:rsidR="000B24B8" w:rsidRPr="001E086F" w:rsidRDefault="000B24B8" w:rsidP="00DB58A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812" w:type="dxa"/>
            <w:tcBorders>
              <w:top w:val="single" w:sz="4" w:space="0" w:color="auto"/>
              <w:left w:val="single" w:sz="4" w:space="0" w:color="auto"/>
              <w:bottom w:val="nil"/>
              <w:right w:val="single" w:sz="4" w:space="0" w:color="auto"/>
            </w:tcBorders>
          </w:tcPr>
          <w:p w:rsidR="000B24B8" w:rsidRPr="001E086F" w:rsidRDefault="000B24B8" w:rsidP="008D49A5">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 1,200.00 (mil doscientos con 00/100 soles).</w:t>
            </w:r>
          </w:p>
        </w:tc>
      </w:tr>
      <w:tr w:rsidR="000B24B8" w:rsidRPr="001E086F" w:rsidTr="00C02BC8">
        <w:trPr>
          <w:trHeight w:val="360"/>
        </w:trPr>
        <w:tc>
          <w:tcPr>
            <w:tcW w:w="3118" w:type="dxa"/>
            <w:vMerge/>
          </w:tcPr>
          <w:p w:rsidR="000B24B8" w:rsidRPr="001E086F" w:rsidRDefault="000B24B8" w:rsidP="00DB58A1">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812" w:type="dxa"/>
            <w:tcBorders>
              <w:top w:val="nil"/>
            </w:tcBorders>
          </w:tcPr>
          <w:p w:rsidR="000B24B8" w:rsidRPr="001E086F" w:rsidRDefault="000B24B8" w:rsidP="00DB58A1">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16" w:rsidRDefault="00CB2F16" w:rsidP="008759E5">
      <w:r>
        <w:separator/>
      </w:r>
    </w:p>
  </w:endnote>
  <w:endnote w:type="continuationSeparator" w:id="0">
    <w:p w:rsidR="00CB2F16" w:rsidRDefault="00CB2F16"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16" w:rsidRDefault="00CB2F16" w:rsidP="008759E5">
      <w:r>
        <w:separator/>
      </w:r>
    </w:p>
  </w:footnote>
  <w:footnote w:type="continuationSeparator" w:id="0">
    <w:p w:rsidR="00CB2F16" w:rsidRDefault="00CB2F16"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1739"/>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054"/>
    <w:rsid w:val="0053369D"/>
    <w:rsid w:val="005371FA"/>
    <w:rsid w:val="0054333C"/>
    <w:rsid w:val="00551B81"/>
    <w:rsid w:val="005541F8"/>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E263A"/>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036C"/>
    <w:rsid w:val="009A4608"/>
    <w:rsid w:val="009A7944"/>
    <w:rsid w:val="009A7CA6"/>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E507D"/>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2F16"/>
    <w:rsid w:val="00CB5310"/>
    <w:rsid w:val="00CB5664"/>
    <w:rsid w:val="00CC133B"/>
    <w:rsid w:val="00CD6153"/>
    <w:rsid w:val="00CF68C7"/>
    <w:rsid w:val="00D065C8"/>
    <w:rsid w:val="00D11161"/>
    <w:rsid w:val="00D126FF"/>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765A-EAA8-4AC1-A74A-79235DD2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22</Pages>
  <Words>5267</Words>
  <Characters>28970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204</cp:revision>
  <cp:lastPrinted>2021-09-24T15:58:00Z</cp:lastPrinted>
  <dcterms:created xsi:type="dcterms:W3CDTF">2021-09-15T18:28:00Z</dcterms:created>
  <dcterms:modified xsi:type="dcterms:W3CDTF">2021-09-24T18:43:00Z</dcterms:modified>
</cp:coreProperties>
</file>