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E35220" w14:textId="4BD2567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EBA865E" w14:textId="4E8488F9" w:rsidR="008A22CC" w:rsidRPr="00B57590" w:rsidRDefault="008A22CC" w:rsidP="001B5CD4">
      <w:pPr>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ITEM N°</w:t>
      </w:r>
      <w:r w:rsidR="00DB2655">
        <w:rPr>
          <w:rFonts w:ascii="Arial" w:eastAsia="Arial Narrow" w:hAnsi="Arial" w:cs="Arial"/>
          <w:b/>
          <w:color w:val="000000" w:themeColor="text1"/>
          <w:sz w:val="22"/>
          <w:szCs w:val="22"/>
        </w:rPr>
        <w:t xml:space="preserve"> 19</w:t>
      </w:r>
    </w:p>
    <w:p w14:paraId="74C17CA4" w14:textId="752F6414" w:rsidR="008A22CC" w:rsidRPr="00B57590" w:rsidRDefault="008A22CC" w:rsidP="008A22CC">
      <w:pPr>
        <w:spacing w:before="120" w:after="120"/>
        <w:jc w:val="center"/>
        <w:rPr>
          <w:rFonts w:ascii="Arial" w:eastAsia="Arial Narrow" w:hAnsi="Arial" w:cs="Arial"/>
          <w:b/>
          <w:sz w:val="22"/>
          <w:szCs w:val="22"/>
        </w:rPr>
      </w:pPr>
      <w:r w:rsidRPr="00B57590">
        <w:rPr>
          <w:rFonts w:ascii="Arial" w:eastAsia="Arial Narrow" w:hAnsi="Arial" w:cs="Arial"/>
          <w:b/>
          <w:color w:val="000000" w:themeColor="text1"/>
          <w:sz w:val="22"/>
          <w:szCs w:val="22"/>
        </w:rPr>
        <w:t xml:space="preserve">UN (01) </w:t>
      </w:r>
      <w:r w:rsidRPr="00B57590">
        <w:rPr>
          <w:rFonts w:ascii="Arial" w:eastAsia="Arial Narrow" w:hAnsi="Arial" w:cs="Arial"/>
          <w:b/>
          <w:sz w:val="22"/>
          <w:szCs w:val="22"/>
        </w:rPr>
        <w:t xml:space="preserve">RESPONSABLE DE LA OFICINA DE PROGRAMACIÓN MULTIANUAL DE INVERSIONES PARA </w:t>
      </w:r>
      <w:r w:rsidR="00A92C89" w:rsidRPr="00B57590">
        <w:rPr>
          <w:rFonts w:ascii="Arial" w:eastAsia="Arial Narrow" w:hAnsi="Arial" w:cs="Arial"/>
          <w:b/>
          <w:sz w:val="22"/>
          <w:szCs w:val="22"/>
        </w:rPr>
        <w:t xml:space="preserve">EL ÁREA DE PROGRAMACIÓN E INVERSIONES DE LA GERENCIA </w:t>
      </w:r>
      <w:r w:rsidRPr="00B57590">
        <w:rPr>
          <w:rFonts w:ascii="Arial" w:eastAsia="Arial Narrow" w:hAnsi="Arial" w:cs="Arial"/>
          <w:b/>
          <w:sz w:val="22"/>
          <w:szCs w:val="22"/>
        </w:rPr>
        <w:t>DE PRESUPUESTO DESARROLLO</w:t>
      </w:r>
      <w:r w:rsidR="00A92C89" w:rsidRPr="00B57590">
        <w:rPr>
          <w:rFonts w:ascii="Arial" w:eastAsia="Arial Narrow" w:hAnsi="Arial" w:cs="Arial"/>
          <w:b/>
          <w:sz w:val="22"/>
          <w:szCs w:val="22"/>
        </w:rPr>
        <w:t xml:space="preserve"> Y PLANIFICACIÓN</w:t>
      </w:r>
      <w:r w:rsidRPr="00B57590">
        <w:rPr>
          <w:rFonts w:ascii="Arial" w:eastAsia="Arial Narrow" w:hAnsi="Arial" w:cs="Arial"/>
          <w:b/>
          <w:sz w:val="22"/>
          <w:szCs w:val="22"/>
        </w:rPr>
        <w:t xml:space="preserve"> INSTITUCIONAL.</w:t>
      </w:r>
    </w:p>
    <w:p w14:paraId="0F12A45B" w14:textId="31E8F2A1" w:rsidR="00614541" w:rsidRPr="00614541" w:rsidRDefault="00614541" w:rsidP="00614541">
      <w:pPr>
        <w:pStyle w:val="Prrafodelista"/>
        <w:numPr>
          <w:ilvl w:val="0"/>
          <w:numId w:val="97"/>
        </w:numPr>
        <w:spacing w:after="200"/>
        <w:ind w:left="284" w:hanging="284"/>
        <w:contextualSpacing/>
        <w:rPr>
          <w:rFonts w:ascii="Arial" w:hAnsi="Arial" w:cs="Arial"/>
          <w:b/>
          <w:color w:val="000000"/>
          <w:sz w:val="22"/>
          <w:szCs w:val="22"/>
        </w:rPr>
      </w:pPr>
      <w:r w:rsidRPr="00614541">
        <w:rPr>
          <w:rFonts w:ascii="Arial" w:hAnsi="Arial" w:cs="Arial"/>
          <w:b/>
          <w:color w:val="000000"/>
          <w:sz w:val="22"/>
          <w:szCs w:val="22"/>
        </w:rPr>
        <w:t xml:space="preserve">PERFIL </w:t>
      </w:r>
      <w:r w:rsidRPr="00614541">
        <w:rPr>
          <w:rFonts w:ascii="Arial" w:eastAsia="Arial Narrow" w:hAnsi="Arial" w:cs="Arial"/>
          <w:b/>
          <w:color w:val="000000" w:themeColor="text1"/>
          <w:sz w:val="22"/>
          <w:szCs w:val="22"/>
        </w:rPr>
        <w:t>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A371B8" w:rsidRPr="00B57590" w14:paraId="616070CB" w14:textId="77777777" w:rsidTr="003870D8">
        <w:trPr>
          <w:trHeight w:val="438"/>
        </w:trPr>
        <w:tc>
          <w:tcPr>
            <w:tcW w:w="2867" w:type="dxa"/>
            <w:shd w:val="clear" w:color="auto" w:fill="7F7F7F"/>
            <w:vAlign w:val="center"/>
          </w:tcPr>
          <w:p w14:paraId="14B55570" w14:textId="77777777" w:rsidR="00A371B8" w:rsidRPr="00B57590" w:rsidRDefault="00A371B8" w:rsidP="003870D8">
            <w:pPr>
              <w:widowControl w:val="0"/>
              <w:spacing w:before="60" w:after="60"/>
              <w:ind w:left="103"/>
              <w:jc w:val="center"/>
              <w:rPr>
                <w:rFonts w:ascii="Arial" w:eastAsia="Arial Narrow" w:hAnsi="Arial" w:cs="Arial"/>
                <w:color w:val="000000"/>
                <w:sz w:val="22"/>
                <w:szCs w:val="22"/>
              </w:rPr>
            </w:pPr>
            <w:r w:rsidRPr="00B57590">
              <w:rPr>
                <w:rFonts w:ascii="Arial" w:eastAsia="Arial Narrow" w:hAnsi="Arial" w:cs="Arial"/>
                <w:b/>
                <w:color w:val="000000"/>
                <w:sz w:val="22"/>
                <w:szCs w:val="22"/>
              </w:rPr>
              <w:t>REQUISITOS</w:t>
            </w:r>
          </w:p>
        </w:tc>
        <w:tc>
          <w:tcPr>
            <w:tcW w:w="5921" w:type="dxa"/>
            <w:shd w:val="clear" w:color="auto" w:fill="7F7F7F"/>
            <w:vAlign w:val="center"/>
          </w:tcPr>
          <w:p w14:paraId="0B9B56DF" w14:textId="77777777" w:rsidR="00A371B8" w:rsidRPr="00B57590" w:rsidRDefault="00A371B8" w:rsidP="003870D8">
            <w:pPr>
              <w:widowControl w:val="0"/>
              <w:spacing w:before="60" w:after="60"/>
              <w:ind w:left="103"/>
              <w:jc w:val="center"/>
              <w:rPr>
                <w:rFonts w:ascii="Arial" w:eastAsia="Arial Narrow" w:hAnsi="Arial" w:cs="Arial"/>
                <w:color w:val="000000"/>
                <w:sz w:val="22"/>
                <w:szCs w:val="22"/>
              </w:rPr>
            </w:pPr>
            <w:r w:rsidRPr="00B57590">
              <w:rPr>
                <w:rFonts w:ascii="Arial" w:eastAsia="Arial Narrow" w:hAnsi="Arial" w:cs="Arial"/>
                <w:b/>
                <w:color w:val="000000"/>
                <w:sz w:val="22"/>
                <w:szCs w:val="22"/>
              </w:rPr>
              <w:t>DETALLE</w:t>
            </w:r>
          </w:p>
        </w:tc>
      </w:tr>
      <w:tr w:rsidR="00A371B8" w:rsidRPr="00B57590" w14:paraId="1A2098FE" w14:textId="77777777" w:rsidTr="003870D8">
        <w:trPr>
          <w:trHeight w:val="588"/>
        </w:trPr>
        <w:tc>
          <w:tcPr>
            <w:tcW w:w="2867" w:type="dxa"/>
            <w:vAlign w:val="center"/>
          </w:tcPr>
          <w:p w14:paraId="4BD3F609" w14:textId="77777777" w:rsidR="00A371B8" w:rsidRPr="00B57590" w:rsidRDefault="00A371B8" w:rsidP="003870D8">
            <w:pPr>
              <w:widowControl w:val="0"/>
              <w:spacing w:before="60" w:after="60"/>
              <w:ind w:left="103"/>
              <w:jc w:val="center"/>
              <w:rPr>
                <w:rFonts w:ascii="Arial" w:eastAsia="Arial Narrow" w:hAnsi="Arial" w:cs="Arial"/>
                <w:b/>
                <w:color w:val="000000"/>
                <w:sz w:val="22"/>
                <w:szCs w:val="22"/>
              </w:rPr>
            </w:pPr>
            <w:r w:rsidRPr="00B57590">
              <w:rPr>
                <w:rFonts w:ascii="Arial" w:eastAsia="Arial Narrow" w:hAnsi="Arial" w:cs="Arial"/>
                <w:b/>
                <w:color w:val="000000"/>
                <w:sz w:val="22"/>
                <w:szCs w:val="22"/>
              </w:rPr>
              <w:t>Experiencia</w:t>
            </w:r>
          </w:p>
        </w:tc>
        <w:tc>
          <w:tcPr>
            <w:tcW w:w="5921" w:type="dxa"/>
            <w:vAlign w:val="center"/>
          </w:tcPr>
          <w:p w14:paraId="67DC11CA" w14:textId="77777777" w:rsidR="00A371B8" w:rsidRPr="00B57590" w:rsidRDefault="00A371B8" w:rsidP="00A371B8">
            <w:pPr>
              <w:numPr>
                <w:ilvl w:val="0"/>
                <w:numId w:val="5"/>
              </w:numPr>
              <w:ind w:left="398" w:hanging="250"/>
              <w:rPr>
                <w:rFonts w:ascii="Arial" w:hAnsi="Arial" w:cs="Arial"/>
                <w:color w:val="000000"/>
                <w:sz w:val="22"/>
                <w:szCs w:val="22"/>
                <w:lang w:val="es-ES"/>
              </w:rPr>
            </w:pPr>
            <w:r w:rsidRPr="00B57590">
              <w:rPr>
                <w:rFonts w:ascii="Arial" w:hAnsi="Arial" w:cs="Arial"/>
                <w:b/>
                <w:color w:val="000000"/>
                <w:sz w:val="22"/>
                <w:szCs w:val="22"/>
                <w:lang w:val="es-ES"/>
              </w:rPr>
              <w:t>General:</w:t>
            </w:r>
            <w:r w:rsidRPr="00B57590">
              <w:rPr>
                <w:rFonts w:ascii="Arial" w:hAnsi="Arial" w:cs="Arial"/>
                <w:color w:val="000000"/>
                <w:sz w:val="22"/>
                <w:szCs w:val="22"/>
                <w:lang w:val="es-ES"/>
              </w:rPr>
              <w:t xml:space="preserve"> En </w:t>
            </w:r>
            <w:r w:rsidRPr="00B57590">
              <w:rPr>
                <w:rFonts w:ascii="Arial" w:hAnsi="Arial" w:cs="Arial"/>
                <w:color w:val="000000"/>
                <w:sz w:val="22"/>
                <w:szCs w:val="22"/>
              </w:rPr>
              <w:t>administración</w:t>
            </w:r>
            <w:r w:rsidRPr="00B57590">
              <w:rPr>
                <w:rFonts w:ascii="Arial" w:hAnsi="Arial" w:cs="Arial"/>
                <w:color w:val="000000"/>
                <w:sz w:val="22"/>
                <w:szCs w:val="22"/>
                <w:lang w:val="es-ES"/>
              </w:rPr>
              <w:t xml:space="preserve"> pública y/o privada de tres (03) años</w:t>
            </w:r>
          </w:p>
          <w:p w14:paraId="0C6BFE08" w14:textId="51EDDDEB" w:rsidR="00A371B8" w:rsidRPr="00B57590" w:rsidRDefault="00A371B8" w:rsidP="00A371B8">
            <w:pPr>
              <w:pStyle w:val="Prrafodelista"/>
              <w:numPr>
                <w:ilvl w:val="0"/>
                <w:numId w:val="15"/>
              </w:numPr>
              <w:ind w:left="432" w:hanging="284"/>
              <w:contextualSpacing/>
              <w:jc w:val="both"/>
              <w:rPr>
                <w:rFonts w:ascii="Arial" w:hAnsi="Arial" w:cs="Arial"/>
                <w:spacing w:val="1"/>
                <w:sz w:val="22"/>
                <w:szCs w:val="22"/>
              </w:rPr>
            </w:pPr>
            <w:r w:rsidRPr="00B57590">
              <w:rPr>
                <w:rFonts w:ascii="Arial" w:hAnsi="Arial" w:cs="Arial"/>
                <w:b/>
                <w:color w:val="000000"/>
                <w:sz w:val="22"/>
                <w:szCs w:val="22"/>
                <w:lang w:val="es-ES"/>
              </w:rPr>
              <w:t>Especifica:</w:t>
            </w:r>
            <w:r w:rsidRPr="00B57590">
              <w:rPr>
                <w:rFonts w:ascii="Arial" w:hAnsi="Arial" w:cs="Arial"/>
                <w:color w:val="000000"/>
                <w:sz w:val="22"/>
                <w:szCs w:val="22"/>
                <w:lang w:val="es-ES"/>
              </w:rPr>
              <w:t xml:space="preserve"> </w:t>
            </w:r>
            <w:r w:rsidR="00B1405D" w:rsidRPr="00B57590">
              <w:rPr>
                <w:rFonts w:ascii="Arial" w:hAnsi="Arial" w:cs="Arial"/>
                <w:sz w:val="22"/>
                <w:szCs w:val="22"/>
              </w:rPr>
              <w:t xml:space="preserve">En </w:t>
            </w:r>
            <w:r w:rsidRPr="00B57590">
              <w:rPr>
                <w:rFonts w:ascii="Arial" w:hAnsi="Arial" w:cs="Arial"/>
                <w:sz w:val="22"/>
                <w:szCs w:val="22"/>
              </w:rPr>
              <w:t xml:space="preserve">Oficina de Programación e </w:t>
            </w:r>
            <w:r w:rsidR="00B1405D" w:rsidRPr="00B57590">
              <w:rPr>
                <w:rFonts w:ascii="Arial" w:hAnsi="Arial" w:cs="Arial"/>
                <w:sz w:val="22"/>
                <w:szCs w:val="22"/>
              </w:rPr>
              <w:t xml:space="preserve">Inversiones </w:t>
            </w:r>
            <w:r w:rsidRPr="00B57590">
              <w:rPr>
                <w:rFonts w:ascii="Arial" w:hAnsi="Arial" w:cs="Arial"/>
                <w:sz w:val="22"/>
                <w:szCs w:val="22"/>
              </w:rPr>
              <w:t>en Gobiernos Locales</w:t>
            </w:r>
            <w:r w:rsidR="00B1405D">
              <w:rPr>
                <w:rFonts w:ascii="Arial" w:hAnsi="Arial" w:cs="Arial"/>
                <w:sz w:val="22"/>
                <w:szCs w:val="22"/>
              </w:rPr>
              <w:t xml:space="preserve"> de dos (02)</w:t>
            </w:r>
            <w:r w:rsidR="00B1405D" w:rsidRPr="00B57590">
              <w:rPr>
                <w:rFonts w:ascii="Arial" w:hAnsi="Arial" w:cs="Arial"/>
                <w:sz w:val="22"/>
                <w:szCs w:val="22"/>
              </w:rPr>
              <w:t xml:space="preserve"> años</w:t>
            </w:r>
            <w:r w:rsidRPr="00B57590">
              <w:rPr>
                <w:rFonts w:ascii="Arial" w:hAnsi="Arial" w:cs="Arial"/>
                <w:sz w:val="22"/>
                <w:szCs w:val="22"/>
              </w:rPr>
              <w:t>.</w:t>
            </w:r>
          </w:p>
          <w:p w14:paraId="1D928C64" w14:textId="56735918" w:rsidR="00A371B8" w:rsidRPr="00B57590" w:rsidRDefault="00A371B8" w:rsidP="00A371B8">
            <w:pPr>
              <w:pStyle w:val="Prrafodelista"/>
              <w:numPr>
                <w:ilvl w:val="0"/>
                <w:numId w:val="15"/>
              </w:numPr>
              <w:ind w:left="432" w:hanging="284"/>
              <w:contextualSpacing/>
              <w:jc w:val="both"/>
              <w:rPr>
                <w:rFonts w:ascii="Arial" w:hAnsi="Arial" w:cs="Arial"/>
                <w:sz w:val="22"/>
                <w:szCs w:val="22"/>
              </w:rPr>
            </w:pPr>
            <w:r w:rsidRPr="00995A99">
              <w:rPr>
                <w:rFonts w:ascii="Arial" w:hAnsi="Arial" w:cs="Arial"/>
                <w:sz w:val="22"/>
                <w:szCs w:val="22"/>
              </w:rPr>
              <w:t>Contar con experiencia en planeamiento, formulación y evaluación, seguimiento, gestión de proyectos de inversión o materias vinculadas con la elaboración, seguimiento y evaluación de políticas, planes o programas en el Sector Público.</w:t>
            </w:r>
          </w:p>
        </w:tc>
      </w:tr>
      <w:tr w:rsidR="00A371B8" w:rsidRPr="00B57590" w14:paraId="7CC11423" w14:textId="77777777" w:rsidTr="003870D8">
        <w:trPr>
          <w:trHeight w:val="2085"/>
        </w:trPr>
        <w:tc>
          <w:tcPr>
            <w:tcW w:w="2867" w:type="dxa"/>
            <w:vAlign w:val="center"/>
          </w:tcPr>
          <w:p w14:paraId="6F9A18BE" w14:textId="77777777" w:rsidR="00A371B8" w:rsidRPr="00B57590" w:rsidRDefault="00A371B8" w:rsidP="003870D8">
            <w:pPr>
              <w:widowControl w:val="0"/>
              <w:spacing w:before="60" w:after="60"/>
              <w:ind w:left="103"/>
              <w:jc w:val="center"/>
              <w:rPr>
                <w:rFonts w:ascii="Arial" w:eastAsia="Arial Narrow" w:hAnsi="Arial" w:cs="Arial"/>
                <w:b/>
                <w:color w:val="000000"/>
                <w:sz w:val="22"/>
                <w:szCs w:val="22"/>
              </w:rPr>
            </w:pPr>
            <w:r w:rsidRPr="00B57590">
              <w:rPr>
                <w:rFonts w:ascii="Arial" w:eastAsia="Arial Narrow" w:hAnsi="Arial" w:cs="Arial"/>
                <w:b/>
                <w:color w:val="000000"/>
                <w:sz w:val="22"/>
                <w:szCs w:val="22"/>
              </w:rPr>
              <w:t>Competencias</w:t>
            </w:r>
          </w:p>
        </w:tc>
        <w:tc>
          <w:tcPr>
            <w:tcW w:w="5921" w:type="dxa"/>
            <w:vAlign w:val="center"/>
          </w:tcPr>
          <w:p w14:paraId="34EEF47C" w14:textId="77777777" w:rsidR="00BB28E8" w:rsidRPr="00B57590" w:rsidRDefault="00BB28E8" w:rsidP="00BB28E8">
            <w:pPr>
              <w:numPr>
                <w:ilvl w:val="0"/>
                <w:numId w:val="5"/>
              </w:numPr>
              <w:pBdr>
                <w:top w:val="nil"/>
                <w:left w:val="nil"/>
                <w:bottom w:val="nil"/>
                <w:right w:val="nil"/>
                <w:between w:val="nil"/>
              </w:pBdr>
              <w:spacing w:line="276" w:lineRule="auto"/>
              <w:ind w:left="398" w:hanging="283"/>
              <w:rPr>
                <w:rFonts w:ascii="Arial" w:eastAsia="Calibri" w:hAnsi="Arial" w:cs="Arial"/>
                <w:color w:val="000000"/>
                <w:sz w:val="22"/>
                <w:szCs w:val="22"/>
                <w:lang w:eastAsia="en-US"/>
              </w:rPr>
            </w:pPr>
            <w:r w:rsidRPr="00B57590">
              <w:rPr>
                <w:rFonts w:ascii="Arial" w:eastAsia="Calibri" w:hAnsi="Arial" w:cs="Arial"/>
                <w:color w:val="000000"/>
                <w:sz w:val="22"/>
                <w:szCs w:val="22"/>
                <w:lang w:eastAsia="en-US"/>
              </w:rPr>
              <w:t>Responsabilidad.</w:t>
            </w:r>
          </w:p>
          <w:p w14:paraId="4E25F79D" w14:textId="77777777" w:rsidR="00BB28E8" w:rsidRPr="00B57590" w:rsidRDefault="00BB28E8" w:rsidP="00BB28E8">
            <w:pPr>
              <w:numPr>
                <w:ilvl w:val="0"/>
                <w:numId w:val="5"/>
              </w:numPr>
              <w:pBdr>
                <w:top w:val="nil"/>
                <w:left w:val="nil"/>
                <w:bottom w:val="nil"/>
                <w:right w:val="nil"/>
                <w:between w:val="nil"/>
              </w:pBdr>
              <w:spacing w:line="276" w:lineRule="auto"/>
              <w:ind w:left="398" w:hanging="283"/>
              <w:rPr>
                <w:rFonts w:ascii="Arial" w:eastAsia="Calibri" w:hAnsi="Arial" w:cs="Arial"/>
                <w:color w:val="000000"/>
                <w:sz w:val="22"/>
                <w:szCs w:val="22"/>
                <w:lang w:eastAsia="en-US"/>
              </w:rPr>
            </w:pPr>
            <w:r w:rsidRPr="00B57590">
              <w:rPr>
                <w:rFonts w:ascii="Arial" w:eastAsia="Calibri" w:hAnsi="Arial" w:cs="Arial"/>
                <w:color w:val="000000"/>
                <w:sz w:val="22"/>
                <w:szCs w:val="22"/>
                <w:lang w:eastAsia="en-US"/>
              </w:rPr>
              <w:t>Adaptabilidad – flexibilidad.</w:t>
            </w:r>
          </w:p>
          <w:p w14:paraId="21990F37" w14:textId="77777777" w:rsidR="00BB28E8" w:rsidRPr="00B57590" w:rsidRDefault="00BB28E8" w:rsidP="00BB28E8">
            <w:pPr>
              <w:numPr>
                <w:ilvl w:val="0"/>
                <w:numId w:val="5"/>
              </w:numPr>
              <w:pBdr>
                <w:top w:val="nil"/>
                <w:left w:val="nil"/>
                <w:bottom w:val="nil"/>
                <w:right w:val="nil"/>
                <w:between w:val="nil"/>
              </w:pBdr>
              <w:spacing w:line="276" w:lineRule="auto"/>
              <w:ind w:left="398" w:hanging="283"/>
              <w:rPr>
                <w:rFonts w:ascii="Arial" w:eastAsia="Calibri" w:hAnsi="Arial" w:cs="Arial"/>
                <w:color w:val="000000"/>
                <w:sz w:val="22"/>
                <w:szCs w:val="22"/>
                <w:lang w:eastAsia="en-US"/>
              </w:rPr>
            </w:pPr>
            <w:r w:rsidRPr="00B57590">
              <w:rPr>
                <w:rFonts w:ascii="Arial" w:eastAsia="Calibri" w:hAnsi="Arial" w:cs="Arial"/>
                <w:color w:val="000000"/>
                <w:sz w:val="22"/>
                <w:szCs w:val="22"/>
                <w:lang w:eastAsia="en-US"/>
              </w:rPr>
              <w:t>Comunicación.</w:t>
            </w:r>
          </w:p>
          <w:p w14:paraId="07E967E8" w14:textId="77777777" w:rsidR="00BB28E8" w:rsidRPr="00B57590" w:rsidRDefault="00BB28E8" w:rsidP="00BB28E8">
            <w:pPr>
              <w:numPr>
                <w:ilvl w:val="0"/>
                <w:numId w:val="5"/>
              </w:numPr>
              <w:pBdr>
                <w:top w:val="nil"/>
                <w:left w:val="nil"/>
                <w:bottom w:val="nil"/>
                <w:right w:val="nil"/>
                <w:between w:val="nil"/>
              </w:pBdr>
              <w:spacing w:line="276" w:lineRule="auto"/>
              <w:ind w:left="398" w:hanging="283"/>
              <w:rPr>
                <w:rFonts w:ascii="Arial" w:eastAsia="Calibri" w:hAnsi="Arial" w:cs="Arial"/>
                <w:color w:val="000000"/>
                <w:sz w:val="22"/>
                <w:szCs w:val="22"/>
                <w:lang w:eastAsia="en-US"/>
              </w:rPr>
            </w:pPr>
            <w:r w:rsidRPr="00B57590">
              <w:rPr>
                <w:rFonts w:ascii="Arial" w:eastAsia="Calibri" w:hAnsi="Arial" w:cs="Arial"/>
                <w:color w:val="000000"/>
                <w:sz w:val="22"/>
                <w:szCs w:val="22"/>
                <w:lang w:eastAsia="en-US"/>
              </w:rPr>
              <w:t>Interés organizacional.</w:t>
            </w:r>
          </w:p>
          <w:p w14:paraId="2043E83B" w14:textId="77777777" w:rsidR="00BB28E8" w:rsidRPr="00B57590" w:rsidRDefault="00BB28E8" w:rsidP="00BB28E8">
            <w:pPr>
              <w:numPr>
                <w:ilvl w:val="0"/>
                <w:numId w:val="5"/>
              </w:numPr>
              <w:pBdr>
                <w:top w:val="nil"/>
                <w:left w:val="nil"/>
                <w:bottom w:val="nil"/>
                <w:right w:val="nil"/>
                <w:between w:val="nil"/>
              </w:pBdr>
              <w:spacing w:line="276" w:lineRule="auto"/>
              <w:ind w:left="398" w:hanging="283"/>
              <w:rPr>
                <w:rFonts w:ascii="Arial" w:eastAsia="Calibri" w:hAnsi="Arial" w:cs="Arial"/>
                <w:color w:val="000000"/>
                <w:sz w:val="22"/>
                <w:szCs w:val="22"/>
                <w:lang w:eastAsia="en-US"/>
              </w:rPr>
            </w:pPr>
            <w:r w:rsidRPr="00B57590">
              <w:rPr>
                <w:rFonts w:ascii="Arial" w:eastAsia="Calibri" w:hAnsi="Arial" w:cs="Arial"/>
                <w:color w:val="000000"/>
                <w:sz w:val="22"/>
                <w:szCs w:val="22"/>
                <w:lang w:eastAsia="en-US"/>
              </w:rPr>
              <w:t>Comunicación Efectiva.</w:t>
            </w:r>
          </w:p>
          <w:p w14:paraId="4C7D44B1" w14:textId="6830D4B5" w:rsidR="00A371B8" w:rsidRPr="00B57590" w:rsidRDefault="00BB28E8" w:rsidP="00BB28E8">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eastAsia="Calibri" w:hAnsi="Arial" w:cs="Arial"/>
                <w:color w:val="000000"/>
                <w:sz w:val="22"/>
                <w:szCs w:val="22"/>
                <w:lang w:eastAsia="en-US"/>
              </w:rPr>
              <w:t>Trabajo en equipo.</w:t>
            </w:r>
          </w:p>
        </w:tc>
      </w:tr>
      <w:tr w:rsidR="00614541" w:rsidRPr="00B57590" w14:paraId="6760800B" w14:textId="77777777" w:rsidTr="003870D8">
        <w:trPr>
          <w:trHeight w:val="756"/>
        </w:trPr>
        <w:tc>
          <w:tcPr>
            <w:tcW w:w="2867" w:type="dxa"/>
            <w:vAlign w:val="center"/>
          </w:tcPr>
          <w:p w14:paraId="162E7AC1" w14:textId="21331A31" w:rsidR="00614541" w:rsidRPr="00B57590" w:rsidRDefault="00614541" w:rsidP="00614541">
            <w:pPr>
              <w:widowControl w:val="0"/>
              <w:spacing w:before="60" w:after="60"/>
              <w:ind w:left="103"/>
              <w:jc w:val="center"/>
              <w:rPr>
                <w:rFonts w:ascii="Arial" w:eastAsia="Arial Narrow" w:hAnsi="Arial" w:cs="Arial"/>
                <w:b/>
                <w:color w:val="000000"/>
                <w:sz w:val="22"/>
                <w:szCs w:val="22"/>
              </w:rPr>
            </w:pPr>
            <w:r w:rsidRPr="00E626D3">
              <w:rPr>
                <w:rFonts w:ascii="Arial" w:eastAsia="Arial Narrow" w:hAnsi="Arial" w:cs="Arial"/>
                <w:b/>
                <w:sz w:val="22"/>
                <w:szCs w:val="22"/>
              </w:rPr>
              <w:t>Formación Académica, grado académico, y/o nivel de estudios</w:t>
            </w:r>
          </w:p>
        </w:tc>
        <w:tc>
          <w:tcPr>
            <w:tcW w:w="5921" w:type="dxa"/>
          </w:tcPr>
          <w:p w14:paraId="6F511830" w14:textId="131A681C" w:rsidR="00614541" w:rsidRPr="00B57590" w:rsidRDefault="00614541" w:rsidP="00614541">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hAnsi="Arial" w:cs="Arial"/>
                <w:sz w:val="22"/>
                <w:szCs w:val="22"/>
              </w:rPr>
              <w:t>Título profesional en Ciencias Económicas, Ingeniería o carreras afines.</w:t>
            </w:r>
          </w:p>
          <w:p w14:paraId="1027F14B" w14:textId="7718C6AC" w:rsidR="00614541" w:rsidRPr="00B57590" w:rsidRDefault="00614541" w:rsidP="00614541">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hAnsi="Arial" w:cs="Arial"/>
                <w:sz w:val="22"/>
                <w:szCs w:val="22"/>
              </w:rPr>
              <w:t>Colegiado y habilitado.</w:t>
            </w:r>
          </w:p>
        </w:tc>
      </w:tr>
      <w:tr w:rsidR="00614541" w:rsidRPr="00B57590" w14:paraId="6F00EE7F" w14:textId="77777777" w:rsidTr="003870D8">
        <w:tblPrEx>
          <w:tblLook w:val="04A0" w:firstRow="1" w:lastRow="0" w:firstColumn="1" w:lastColumn="0" w:noHBand="0" w:noVBand="1"/>
        </w:tblPrEx>
        <w:trPr>
          <w:trHeight w:val="784"/>
        </w:trPr>
        <w:tc>
          <w:tcPr>
            <w:tcW w:w="2867" w:type="dxa"/>
            <w:vAlign w:val="center"/>
          </w:tcPr>
          <w:p w14:paraId="7C1D0FDE" w14:textId="1DFC4B54" w:rsidR="00614541" w:rsidRPr="00B57590" w:rsidRDefault="00614541" w:rsidP="00614541">
            <w:pPr>
              <w:widowControl w:val="0"/>
              <w:spacing w:before="60" w:after="60"/>
              <w:ind w:left="103"/>
              <w:jc w:val="center"/>
              <w:rPr>
                <w:rFonts w:ascii="Arial" w:eastAsia="Arial Narrow" w:hAnsi="Arial" w:cs="Arial"/>
                <w:b/>
                <w:color w:val="000000"/>
                <w:sz w:val="22"/>
                <w:szCs w:val="22"/>
              </w:rPr>
            </w:pPr>
            <w:r w:rsidRPr="00E626D3">
              <w:rPr>
                <w:rFonts w:ascii="Arial" w:eastAsia="Arial Narrow" w:hAnsi="Arial" w:cs="Arial"/>
                <w:b/>
                <w:sz w:val="22"/>
                <w:szCs w:val="22"/>
              </w:rPr>
              <w:t>Cursos y/</w:t>
            </w:r>
            <w:r>
              <w:rPr>
                <w:rFonts w:ascii="Arial" w:eastAsia="Arial Narrow" w:hAnsi="Arial" w:cs="Arial"/>
                <w:b/>
                <w:sz w:val="22"/>
                <w:szCs w:val="22"/>
              </w:rPr>
              <w:t>o</w:t>
            </w:r>
            <w:r w:rsidRPr="00E626D3">
              <w:rPr>
                <w:rFonts w:ascii="Arial" w:eastAsia="Arial Narrow" w:hAnsi="Arial" w:cs="Arial"/>
                <w:b/>
                <w:sz w:val="22"/>
                <w:szCs w:val="22"/>
              </w:rPr>
              <w:t xml:space="preserve"> estudios de especialización o habilidades</w:t>
            </w:r>
          </w:p>
        </w:tc>
        <w:tc>
          <w:tcPr>
            <w:tcW w:w="5921" w:type="dxa"/>
            <w:vAlign w:val="center"/>
          </w:tcPr>
          <w:p w14:paraId="050692A8" w14:textId="7A669877" w:rsidR="00614541" w:rsidRPr="00B57590" w:rsidRDefault="00614541" w:rsidP="00614541">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hAnsi="Arial" w:cs="Arial"/>
                <w:sz w:val="22"/>
                <w:szCs w:val="22"/>
              </w:rPr>
              <w:t>Planeamiento y presupuesto por resultados.</w:t>
            </w:r>
          </w:p>
          <w:p w14:paraId="78C83A73" w14:textId="77777777" w:rsidR="00614541" w:rsidRPr="00B57590" w:rsidRDefault="00614541" w:rsidP="00614541">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hAnsi="Arial" w:cs="Arial"/>
                <w:sz w:val="22"/>
                <w:szCs w:val="22"/>
              </w:rPr>
              <w:t>Diplomado en Proyectos de Inversión Pública.</w:t>
            </w:r>
          </w:p>
          <w:p w14:paraId="18323231" w14:textId="77777777" w:rsidR="00614541" w:rsidRPr="00B57590" w:rsidRDefault="00614541" w:rsidP="00614541">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hAnsi="Arial" w:cs="Arial"/>
                <w:sz w:val="22"/>
                <w:szCs w:val="22"/>
              </w:rPr>
              <w:t xml:space="preserve">Diplomado en SIAF. </w:t>
            </w:r>
          </w:p>
          <w:p w14:paraId="2B5E3830" w14:textId="796D6BFA" w:rsidR="00614541" w:rsidRPr="00B57590" w:rsidRDefault="00614541" w:rsidP="00614541">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hAnsi="Arial" w:cs="Arial"/>
                <w:sz w:val="22"/>
                <w:szCs w:val="22"/>
              </w:rPr>
              <w:t>Temática del Invierte.pe.</w:t>
            </w:r>
          </w:p>
          <w:p w14:paraId="01F6AABE" w14:textId="70EC113D" w:rsidR="00614541" w:rsidRPr="00B57590" w:rsidRDefault="00614541" w:rsidP="00614541">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hAnsi="Arial" w:cs="Arial"/>
                <w:sz w:val="22"/>
                <w:szCs w:val="22"/>
              </w:rPr>
              <w:t xml:space="preserve">Manejo de los aplicativos: Banco de inversiones, Sistema de Seguimiento de las inversiones, Modulo de Programación Multianual entre otros del </w:t>
            </w:r>
            <w:hyperlink r:id="rId8" w:history="1">
              <w:r w:rsidRPr="00B57590">
                <w:rPr>
                  <w:rFonts w:ascii="Arial" w:hAnsi="Arial" w:cs="Arial"/>
                  <w:sz w:val="22"/>
                  <w:szCs w:val="22"/>
                </w:rPr>
                <w:t>Sistema Nacional de Programación Multianual y Gestión de Inversiones - INVIERTE.PE.</w:t>
              </w:r>
            </w:hyperlink>
          </w:p>
        </w:tc>
      </w:tr>
      <w:tr w:rsidR="007517F7" w:rsidRPr="00533CF7" w14:paraId="2CCFC372" w14:textId="77777777" w:rsidTr="003870D8">
        <w:tblPrEx>
          <w:tblLook w:val="04A0" w:firstRow="1" w:lastRow="0" w:firstColumn="1" w:lastColumn="0" w:noHBand="0" w:noVBand="1"/>
        </w:tblPrEx>
        <w:trPr>
          <w:trHeight w:val="784"/>
        </w:trPr>
        <w:tc>
          <w:tcPr>
            <w:tcW w:w="2867" w:type="dxa"/>
            <w:vAlign w:val="center"/>
          </w:tcPr>
          <w:p w14:paraId="539885AC" w14:textId="74A41028" w:rsidR="007517F7" w:rsidRPr="00B57590" w:rsidRDefault="007517F7" w:rsidP="007517F7">
            <w:pPr>
              <w:widowControl w:val="0"/>
              <w:spacing w:before="60" w:after="60"/>
              <w:ind w:left="103"/>
              <w:jc w:val="center"/>
              <w:rPr>
                <w:rFonts w:ascii="Arial" w:eastAsia="Arial Narrow" w:hAnsi="Arial" w:cs="Arial"/>
                <w:b/>
                <w:color w:val="000000"/>
                <w:sz w:val="22"/>
                <w:szCs w:val="22"/>
              </w:rPr>
            </w:pPr>
            <w:r w:rsidRPr="00B57590">
              <w:rPr>
                <w:rFonts w:ascii="Arial" w:eastAsia="Arial Narrow" w:hAnsi="Arial" w:cs="Arial"/>
                <w:b/>
                <w:color w:val="000000"/>
                <w:sz w:val="22"/>
                <w:szCs w:val="22"/>
                <w:lang w:eastAsia="en-US"/>
              </w:rPr>
              <w:t>Requisitos para el puesto y/o cargo:</w:t>
            </w:r>
          </w:p>
        </w:tc>
        <w:tc>
          <w:tcPr>
            <w:tcW w:w="5921" w:type="dxa"/>
            <w:vAlign w:val="center"/>
          </w:tcPr>
          <w:p w14:paraId="550CC1C5" w14:textId="5D62CAD8" w:rsidR="007517F7" w:rsidRPr="00B57590" w:rsidRDefault="007517F7" w:rsidP="007517F7">
            <w:pPr>
              <w:tabs>
                <w:tab w:val="left" w:pos="7366"/>
              </w:tabs>
              <w:spacing w:before="60" w:after="60" w:line="276" w:lineRule="auto"/>
              <w:rPr>
                <w:rFonts w:ascii="Arial" w:eastAsia="Arial Narrow" w:hAnsi="Arial" w:cs="Arial"/>
                <w:b/>
                <w:color w:val="000000"/>
                <w:sz w:val="22"/>
                <w:szCs w:val="22"/>
                <w:u w:val="single"/>
                <w:lang w:eastAsia="en-US"/>
              </w:rPr>
            </w:pPr>
            <w:r w:rsidRPr="00B57590">
              <w:rPr>
                <w:rFonts w:ascii="Arial" w:eastAsia="Arial Narrow" w:hAnsi="Arial" w:cs="Arial"/>
                <w:b/>
                <w:color w:val="000000"/>
                <w:sz w:val="22"/>
                <w:szCs w:val="22"/>
                <w:u w:val="single"/>
                <w:lang w:eastAsia="en-US"/>
              </w:rPr>
              <w:t xml:space="preserve">Indispensable: </w:t>
            </w:r>
          </w:p>
          <w:p w14:paraId="1D4CF7EB" w14:textId="2C67F921" w:rsidR="007517F7" w:rsidRPr="00B57590" w:rsidRDefault="007517F7" w:rsidP="00B0479E">
            <w:pPr>
              <w:numPr>
                <w:ilvl w:val="0"/>
                <w:numId w:val="5"/>
              </w:numPr>
              <w:pBdr>
                <w:top w:val="nil"/>
                <w:left w:val="nil"/>
                <w:bottom w:val="nil"/>
                <w:right w:val="nil"/>
                <w:between w:val="nil"/>
              </w:pBdr>
              <w:ind w:left="398" w:hanging="283"/>
              <w:jc w:val="both"/>
              <w:rPr>
                <w:rFonts w:ascii="Arial" w:hAnsi="Arial" w:cs="Arial"/>
                <w:color w:val="000000"/>
                <w:sz w:val="22"/>
                <w:szCs w:val="22"/>
                <w:lang w:val="en-US"/>
              </w:rPr>
            </w:pPr>
            <w:r w:rsidRPr="00B57590">
              <w:rPr>
                <w:rFonts w:ascii="Arial" w:eastAsia="Times New Roman" w:hAnsi="Arial" w:cs="Arial"/>
                <w:color w:val="000000"/>
                <w:sz w:val="22"/>
                <w:szCs w:val="22"/>
                <w:lang w:val="en-US" w:eastAsia="es-PE"/>
              </w:rPr>
              <w:t>Ofimática (Excel, Word y Power Point).</w:t>
            </w:r>
          </w:p>
        </w:tc>
      </w:tr>
    </w:tbl>
    <w:p w14:paraId="11CA762D" w14:textId="77777777" w:rsidR="00A371B8" w:rsidRPr="00B57590" w:rsidRDefault="00A371B8" w:rsidP="00A371B8">
      <w:pPr>
        <w:pStyle w:val="Prrafodelista"/>
        <w:ind w:left="1080"/>
        <w:rPr>
          <w:rFonts w:ascii="Arial" w:hAnsi="Arial" w:cs="Arial"/>
          <w:b/>
          <w:color w:val="000000"/>
          <w:sz w:val="22"/>
          <w:szCs w:val="22"/>
          <w:u w:val="single"/>
          <w:lang w:val="en-US"/>
        </w:rPr>
      </w:pPr>
    </w:p>
    <w:p w14:paraId="5BE91E2F" w14:textId="1A177316" w:rsidR="00B0479E" w:rsidRPr="00B57590" w:rsidRDefault="00A371B8" w:rsidP="005726C7">
      <w:pPr>
        <w:pStyle w:val="Prrafodelista"/>
        <w:numPr>
          <w:ilvl w:val="0"/>
          <w:numId w:val="48"/>
        </w:numPr>
        <w:spacing w:after="200" w:line="276" w:lineRule="auto"/>
        <w:ind w:left="284" w:hanging="284"/>
        <w:contextualSpacing/>
        <w:rPr>
          <w:rFonts w:ascii="Arial" w:hAnsi="Arial" w:cs="Arial"/>
          <w:b/>
          <w:color w:val="000000"/>
          <w:sz w:val="22"/>
          <w:szCs w:val="22"/>
        </w:rPr>
      </w:pPr>
      <w:r w:rsidRPr="00B57590">
        <w:rPr>
          <w:rFonts w:ascii="Arial" w:hAnsi="Arial" w:cs="Arial"/>
          <w:b/>
          <w:color w:val="000000"/>
          <w:sz w:val="22"/>
          <w:szCs w:val="22"/>
        </w:rPr>
        <w:t>CARACTERÍSTICAS DEL PUESTO Y/O CARGO:</w:t>
      </w:r>
    </w:p>
    <w:p w14:paraId="10B9CC96"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Elaborar el PMI del GL, en coordinación con las UF y UEI respectivas, así como con los órganos que desarrollan las funciones de planeamiento estratégico y presupuesto y con las entidades y empresas públicas agrupadas a su respectivo nivel de gobierno, en concordancia con las políticas nacionales sectoriales que correspondan. </w:t>
      </w:r>
    </w:p>
    <w:p w14:paraId="22F78146"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Presentar a la DGPMI el PMI aprobado dentro del plazo que establece la DGPMI. </w:t>
      </w:r>
    </w:p>
    <w:p w14:paraId="5C96BAB5"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lastRenderedPageBreak/>
        <w:t xml:space="preserve">Elaborar el diagnóstico detallado de la situación de brechas de su ámbito de competencia y circunscripción territorial. </w:t>
      </w:r>
    </w:p>
    <w:p w14:paraId="312664C8"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Establecer los objetivos priorizados a ser alcanzados y las metas de producto para el logro de dichos objetivos en función a los objetivos nacionales sectoriales, regionales y locales establecidos en la planificación estratégica de acuerdo al SINAPLAN. </w:t>
      </w:r>
    </w:p>
    <w:p w14:paraId="78A9ACFD"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Aprobar las modificaciones del PMI del GR o GL cuando estas no cambien los objetivos priorizados, metas e indicadores establecidos en el PMI, así como registrar las referidas modificaciones y las que hayan sido aprobadas por el OR. </w:t>
      </w:r>
    </w:p>
    <w:p w14:paraId="56B5F029"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Proponer al OR los criterios de priorización de la cartera de inversiones y brechas identificadas a considerarse en el PMI regional o local, los cuales son concordantes con los criterios de priorización aprobados por los Sectores así como con los objetivos nacionales sectoriales, regionales y locales establecidos en la planificación estratégica de acuerdo al SINAPLAN y las proyecciones del Marco Macroeconómico Multianual cuya desagregación coincide con la asignación total de gastos de inversión establecida por el Sistema Nacional de Presupuesto Público. </w:t>
      </w:r>
    </w:p>
    <w:p w14:paraId="354189FB"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Verificar que las inversiones a formularse y ejecutarse se encuentren alineadas con los objetivos priorizados, metas e indicadores establecidos en la programación multianual de inversiones y que contribuyan efectivamente al cierre de brechas de infraestructura o de acceso a servicios, de acuerdo a sus criterios de priorización. </w:t>
      </w:r>
    </w:p>
    <w:p w14:paraId="3E08BBB3"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Solicitar a la Dirección General del Tesoro Público del MEF opinión respecto de las operaciones de endeudamiento mayores a un (01) año, que cuenten con aval o garantía del Estado, destinadas a financiar proyectos o programas de inversión para ser considerados en el PMI respectivo. Para dicho efecto, solicita opinión de la OPMI del Sector a fin de verificar que estos se encuentren alineados con los objetivos priorizados, metas e indicadores y contribuyan efectivamente al cierre de brechas de infraestructura o de acceso a servicios, de acuerdo a sus criterios de priorización. </w:t>
      </w:r>
    </w:p>
    <w:p w14:paraId="3DD1B2EA"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Emitir opinión a solicitud de las UF sobre los proyectos o programas de inversión a ser financiados con fondos públicos provenientes de operaciones de endeudamiento externo del Gobierno Nacional, verificando que estos se encuentren alineados con los objetivos priorizados, metas e indicadores establecidos en la programación multianual de inversiones y que contribuyan efectivamente al cierre de brechas de infraestructura o de acceso a servicios, de acuerdo a los criterios de priorización aprobados por el Sector. </w:t>
      </w:r>
    </w:p>
    <w:p w14:paraId="00AD1F94"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Realizar el seguimiento de las metas de producto establecidas para el logro de los objetivos priorizados e indicadores de resultados previstos en el PMI que permitan realizar la evaluación del avance del cierre de brechas de infraestructura y de acceso a servicios. Dichas evaluaciones se efectúan anualmente y se publican en el portal institucional del GR o GL. </w:t>
      </w:r>
    </w:p>
    <w:p w14:paraId="36CCE237" w14:textId="758FF734"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Monitorear el avance de la ejecución de las inversiones sobre la base de la información registrada por las UEI en el Banco de Inversiones, realizando reportes en el Sistema de Seguimiento de Inversiones. Dicho monitoreo se realiza de acuerdo a los lineamientos que establece la DGPMI.</w:t>
      </w:r>
    </w:p>
    <w:p w14:paraId="4FCEF0A3"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lastRenderedPageBreak/>
        <w:t xml:space="preserve">Realizar la evaluación ex post de las inversiones según la metodología y criterios que aprueba la DGPMI, cuyos resultados se registran en el Banco de Inversiones. </w:t>
      </w:r>
    </w:p>
    <w:p w14:paraId="701391DE" w14:textId="77777777" w:rsidR="00B0479E"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Registrar a las UF del GL así como a sus Responsables, siempre que estos cumplan con el perfil profesional establecido por la DGPMI, así como actualizar y cancelar dicho registro en el Banco de Inversiones. Asimismo, registra, actualiza y cancela el registro de las UEI en el Banco de Inversiones. </w:t>
      </w:r>
    </w:p>
    <w:p w14:paraId="322D1712" w14:textId="0C8A9FC9" w:rsidR="00A371B8" w:rsidRPr="00B57590" w:rsidRDefault="00B0479E"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sidRPr="00B57590">
        <w:rPr>
          <w:rFonts w:ascii="Arial" w:hAnsi="Arial" w:cs="Arial"/>
          <w:sz w:val="22"/>
          <w:szCs w:val="22"/>
          <w:lang w:val="es-ES"/>
        </w:rPr>
        <w:t xml:space="preserve">Remitir información sobre las inversiones que solicite la DGPMI y los demás órganos del Sistema Nacional de Programación Multianual y Gestión de Inversiones. </w:t>
      </w:r>
    </w:p>
    <w:p w14:paraId="3D2099B1" w14:textId="6BDD33A8" w:rsidR="008652B2" w:rsidRPr="00614541" w:rsidRDefault="0094449D" w:rsidP="00614541">
      <w:pPr>
        <w:pStyle w:val="Prrafodelista"/>
        <w:numPr>
          <w:ilvl w:val="0"/>
          <w:numId w:val="46"/>
        </w:numPr>
        <w:tabs>
          <w:tab w:val="left" w:pos="709"/>
        </w:tabs>
        <w:spacing w:after="200" w:line="276" w:lineRule="auto"/>
        <w:ind w:left="426" w:hanging="284"/>
        <w:contextualSpacing/>
        <w:jc w:val="both"/>
        <w:rPr>
          <w:rFonts w:ascii="Arial" w:hAnsi="Arial" w:cs="Arial"/>
          <w:sz w:val="22"/>
          <w:szCs w:val="22"/>
        </w:rPr>
      </w:pPr>
      <w:r>
        <w:rPr>
          <w:rFonts w:ascii="Arial" w:hAnsi="Arial" w:cs="Arial"/>
          <w:sz w:val="22"/>
          <w:szCs w:val="22"/>
          <w:lang w:val="es-ES"/>
        </w:rPr>
        <w:t xml:space="preserve">Otras funciones que le asigne el </w:t>
      </w:r>
      <w:r w:rsidRPr="0094449D">
        <w:rPr>
          <w:rFonts w:ascii="Arial" w:eastAsia="Arial Narrow" w:hAnsi="Arial" w:cs="Arial"/>
          <w:sz w:val="22"/>
          <w:szCs w:val="22"/>
        </w:rPr>
        <w:t>gerente de presupuesto desarrollo y planificación institucional.</w:t>
      </w:r>
    </w:p>
    <w:p w14:paraId="2013A015" w14:textId="77777777" w:rsidR="00614541" w:rsidRPr="00614541" w:rsidRDefault="00614541" w:rsidP="00614541">
      <w:pPr>
        <w:pStyle w:val="Prrafodelista"/>
        <w:tabs>
          <w:tab w:val="left" w:pos="709"/>
        </w:tabs>
        <w:spacing w:after="200" w:line="276" w:lineRule="auto"/>
        <w:ind w:left="426"/>
        <w:contextualSpacing/>
        <w:jc w:val="both"/>
        <w:rPr>
          <w:rFonts w:ascii="Arial" w:hAnsi="Arial" w:cs="Arial"/>
          <w:sz w:val="16"/>
          <w:szCs w:val="22"/>
        </w:rPr>
      </w:pPr>
    </w:p>
    <w:p w14:paraId="06DACE48" w14:textId="77777777" w:rsidR="00A371B8" w:rsidRPr="00B57590" w:rsidRDefault="00A371B8" w:rsidP="005726C7">
      <w:pPr>
        <w:pStyle w:val="Prrafodelista"/>
        <w:numPr>
          <w:ilvl w:val="0"/>
          <w:numId w:val="48"/>
        </w:numPr>
        <w:spacing w:after="160" w:line="259" w:lineRule="auto"/>
        <w:ind w:left="284" w:hanging="284"/>
        <w:contextualSpacing/>
        <w:rPr>
          <w:rFonts w:ascii="Arial" w:hAnsi="Arial" w:cs="Arial"/>
          <w:b/>
          <w:sz w:val="22"/>
          <w:szCs w:val="22"/>
        </w:rPr>
      </w:pPr>
      <w:r w:rsidRPr="00B57590">
        <w:rPr>
          <w:rFonts w:ascii="Arial"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A371B8" w:rsidRPr="00B57590" w14:paraId="6D4D9491" w14:textId="77777777" w:rsidTr="003870D8">
        <w:tc>
          <w:tcPr>
            <w:tcW w:w="3118" w:type="dxa"/>
            <w:shd w:val="clear" w:color="auto" w:fill="7F7F7F" w:themeFill="text1" w:themeFillTint="80"/>
          </w:tcPr>
          <w:p w14:paraId="1328513D" w14:textId="77777777" w:rsidR="00A371B8" w:rsidRPr="00B57590" w:rsidRDefault="00A371B8" w:rsidP="003870D8">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CONDICIONES</w:t>
            </w:r>
          </w:p>
        </w:tc>
        <w:tc>
          <w:tcPr>
            <w:tcW w:w="5670" w:type="dxa"/>
            <w:shd w:val="clear" w:color="auto" w:fill="7F7F7F" w:themeFill="text1" w:themeFillTint="80"/>
          </w:tcPr>
          <w:p w14:paraId="0CC143AA" w14:textId="77777777" w:rsidR="00A371B8" w:rsidRPr="00B57590" w:rsidRDefault="00A371B8" w:rsidP="003870D8">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DETALLE</w:t>
            </w:r>
          </w:p>
        </w:tc>
      </w:tr>
      <w:tr w:rsidR="00A371B8" w:rsidRPr="00B57590" w14:paraId="246FFCFA" w14:textId="77777777" w:rsidTr="003870D8">
        <w:tc>
          <w:tcPr>
            <w:tcW w:w="3118" w:type="dxa"/>
            <w:vAlign w:val="center"/>
          </w:tcPr>
          <w:p w14:paraId="54496746" w14:textId="77777777" w:rsidR="00A371B8" w:rsidRPr="00B57590" w:rsidRDefault="00A371B8"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prestación del servicio</w:t>
            </w:r>
          </w:p>
        </w:tc>
        <w:tc>
          <w:tcPr>
            <w:tcW w:w="5670" w:type="dxa"/>
          </w:tcPr>
          <w:p w14:paraId="1F0BD826" w14:textId="34B6451C" w:rsidR="00A371B8" w:rsidRPr="00B57590" w:rsidRDefault="00D530F8" w:rsidP="003870D8">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Municipalidad Provincial Sánchez Carrión (Jr. Castilla N.° 564).</w:t>
            </w:r>
          </w:p>
        </w:tc>
      </w:tr>
      <w:tr w:rsidR="00A371B8" w:rsidRPr="00B57590" w14:paraId="26AD53C7" w14:textId="77777777" w:rsidTr="003870D8">
        <w:tc>
          <w:tcPr>
            <w:tcW w:w="3118" w:type="dxa"/>
            <w:vAlign w:val="center"/>
          </w:tcPr>
          <w:p w14:paraId="7748CE1F" w14:textId="77777777" w:rsidR="00A371B8" w:rsidRPr="00B57590" w:rsidRDefault="00A371B8"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Duración del contrato</w:t>
            </w:r>
          </w:p>
        </w:tc>
        <w:tc>
          <w:tcPr>
            <w:tcW w:w="5670" w:type="dxa"/>
            <w:tcBorders>
              <w:bottom w:val="single" w:sz="4" w:space="0" w:color="auto"/>
            </w:tcBorders>
          </w:tcPr>
          <w:p w14:paraId="3F186A28" w14:textId="6AF5F376" w:rsidR="00A371B8" w:rsidRPr="00B57590" w:rsidRDefault="00C5547D" w:rsidP="003870D8">
            <w:pPr>
              <w:spacing w:before="60" w:after="60"/>
              <w:jc w:val="both"/>
              <w:rPr>
                <w:rFonts w:ascii="Arial" w:eastAsia="Arial Narrow" w:hAnsi="Arial" w:cs="Arial"/>
                <w:color w:val="000000" w:themeColor="text1"/>
                <w:sz w:val="22"/>
                <w:szCs w:val="22"/>
                <w:highlight w:val="yellow"/>
              </w:rPr>
            </w:pPr>
            <w:r>
              <w:rPr>
                <w:rFonts w:ascii="Arial" w:eastAsia="Arial Narrow" w:hAnsi="Arial" w:cs="Arial"/>
                <w:color w:val="000000" w:themeColor="text1"/>
                <w:sz w:val="22"/>
                <w:szCs w:val="22"/>
              </w:rPr>
              <w:t xml:space="preserve">Del 10 de mayo al 10 de agosto </w:t>
            </w:r>
            <w:r w:rsidR="00B724A6">
              <w:rPr>
                <w:rFonts w:ascii="Arial" w:eastAsia="Arial Narrow" w:hAnsi="Arial" w:cs="Arial"/>
                <w:color w:val="000000" w:themeColor="text1"/>
                <w:sz w:val="22"/>
                <w:szCs w:val="22"/>
              </w:rPr>
              <w:t xml:space="preserve"> </w:t>
            </w:r>
            <w:r w:rsidR="00B724A6">
              <w:rPr>
                <w:rFonts w:ascii="Arial" w:eastAsia="Arial Narrow" w:hAnsi="Arial" w:cs="Arial"/>
                <w:sz w:val="22"/>
                <w:szCs w:val="22"/>
              </w:rPr>
              <w:t>de 2021</w:t>
            </w:r>
            <w:r w:rsidR="003E0809" w:rsidRPr="00B57590">
              <w:rPr>
                <w:rFonts w:ascii="Arial" w:eastAsia="Arial Narrow" w:hAnsi="Arial" w:cs="Arial"/>
                <w:color w:val="000000" w:themeColor="text1"/>
                <w:sz w:val="22"/>
                <w:szCs w:val="22"/>
              </w:rPr>
              <w:t>, renovable en función a la necesidad Institucional.</w:t>
            </w:r>
          </w:p>
        </w:tc>
      </w:tr>
      <w:tr w:rsidR="00A371B8" w:rsidRPr="00B57590" w14:paraId="543BA59C" w14:textId="77777777" w:rsidTr="003870D8">
        <w:trPr>
          <w:trHeight w:val="360"/>
        </w:trPr>
        <w:tc>
          <w:tcPr>
            <w:tcW w:w="3118" w:type="dxa"/>
            <w:vMerge w:val="restart"/>
            <w:tcBorders>
              <w:right w:val="single" w:sz="4" w:space="0" w:color="auto"/>
            </w:tcBorders>
            <w:vAlign w:val="center"/>
          </w:tcPr>
          <w:p w14:paraId="6273CB90" w14:textId="77777777" w:rsidR="00A371B8" w:rsidRPr="00B57590" w:rsidRDefault="00A371B8"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14:paraId="0F553E17" w14:textId="4C5BED96" w:rsidR="00A371B8" w:rsidRPr="00B57590" w:rsidRDefault="00A371B8" w:rsidP="008E0E48">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 </w:t>
            </w:r>
            <w:r w:rsidR="00C12518" w:rsidRPr="00B57590">
              <w:rPr>
                <w:rFonts w:ascii="Arial" w:eastAsia="Arial Narrow" w:hAnsi="Arial" w:cs="Arial"/>
                <w:color w:val="000000" w:themeColor="text1"/>
                <w:sz w:val="22"/>
                <w:szCs w:val="22"/>
              </w:rPr>
              <w:t>2</w:t>
            </w:r>
            <w:r w:rsidRPr="00B57590">
              <w:rPr>
                <w:rFonts w:ascii="Arial" w:eastAsia="Arial Narrow" w:hAnsi="Arial" w:cs="Arial"/>
                <w:color w:val="000000" w:themeColor="text1"/>
                <w:sz w:val="22"/>
                <w:szCs w:val="22"/>
              </w:rPr>
              <w:t>,</w:t>
            </w:r>
            <w:r w:rsidR="00C12518" w:rsidRPr="00B57590">
              <w:rPr>
                <w:rFonts w:ascii="Arial" w:eastAsia="Arial Narrow" w:hAnsi="Arial" w:cs="Arial"/>
                <w:color w:val="000000" w:themeColor="text1"/>
                <w:sz w:val="22"/>
                <w:szCs w:val="22"/>
              </w:rPr>
              <w:t>1</w:t>
            </w:r>
            <w:r w:rsidRPr="00B57590">
              <w:rPr>
                <w:rFonts w:ascii="Arial" w:eastAsia="Arial Narrow" w:hAnsi="Arial" w:cs="Arial"/>
                <w:color w:val="000000" w:themeColor="text1"/>
                <w:sz w:val="22"/>
                <w:szCs w:val="22"/>
              </w:rPr>
              <w:t>00.00 (</w:t>
            </w:r>
            <w:r w:rsidR="008E0E48" w:rsidRPr="00B57590">
              <w:rPr>
                <w:rFonts w:ascii="Arial" w:eastAsia="Arial Narrow" w:hAnsi="Arial" w:cs="Arial"/>
                <w:color w:val="000000" w:themeColor="text1"/>
                <w:sz w:val="22"/>
                <w:szCs w:val="22"/>
              </w:rPr>
              <w:t xml:space="preserve">dos </w:t>
            </w:r>
            <w:r w:rsidR="00C12518" w:rsidRPr="00B57590">
              <w:rPr>
                <w:rFonts w:ascii="Arial" w:eastAsia="Arial Narrow" w:hAnsi="Arial" w:cs="Arial"/>
                <w:color w:val="000000" w:themeColor="text1"/>
                <w:sz w:val="22"/>
                <w:szCs w:val="22"/>
              </w:rPr>
              <w:t>m</w:t>
            </w:r>
            <w:r w:rsidRPr="00B57590">
              <w:rPr>
                <w:rFonts w:ascii="Arial" w:eastAsia="Arial Narrow" w:hAnsi="Arial" w:cs="Arial"/>
                <w:color w:val="000000" w:themeColor="text1"/>
                <w:sz w:val="22"/>
                <w:szCs w:val="22"/>
              </w:rPr>
              <w:t>il</w:t>
            </w:r>
            <w:r w:rsidR="008E0E48">
              <w:rPr>
                <w:rFonts w:ascii="Arial" w:eastAsia="Arial Narrow" w:hAnsi="Arial" w:cs="Arial"/>
                <w:color w:val="000000" w:themeColor="text1"/>
                <w:sz w:val="22"/>
                <w:szCs w:val="22"/>
              </w:rPr>
              <w:t xml:space="preserve"> cien </w:t>
            </w:r>
            <w:r w:rsidRPr="00B57590">
              <w:rPr>
                <w:rFonts w:ascii="Arial" w:eastAsia="Arial Narrow" w:hAnsi="Arial" w:cs="Arial"/>
                <w:color w:val="000000" w:themeColor="text1"/>
                <w:sz w:val="22"/>
                <w:szCs w:val="22"/>
              </w:rPr>
              <w:t>con 00/100 Soles).</w:t>
            </w:r>
          </w:p>
        </w:tc>
      </w:tr>
      <w:tr w:rsidR="00A371B8" w:rsidRPr="00B57590" w14:paraId="2466FDEF" w14:textId="77777777" w:rsidTr="003870D8">
        <w:trPr>
          <w:trHeight w:val="252"/>
        </w:trPr>
        <w:tc>
          <w:tcPr>
            <w:tcW w:w="3118" w:type="dxa"/>
            <w:vMerge/>
          </w:tcPr>
          <w:p w14:paraId="0F4D46CA" w14:textId="77777777" w:rsidR="00A371B8" w:rsidRPr="00B57590" w:rsidRDefault="00A371B8" w:rsidP="003870D8">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14:paraId="22A16330" w14:textId="77777777" w:rsidR="00A371B8" w:rsidRPr="00B57590" w:rsidRDefault="00A371B8" w:rsidP="003870D8">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Incluyen los montos y afectaciones de ley, así como toda deducción aplicable al contratado.</w:t>
            </w:r>
          </w:p>
        </w:tc>
      </w:tr>
    </w:tbl>
    <w:p w14:paraId="3DD79E22" w14:textId="77777777" w:rsidR="008A22CC" w:rsidRPr="00B57590" w:rsidRDefault="008A22CC" w:rsidP="00A371B8">
      <w:pPr>
        <w:spacing w:before="120" w:after="120"/>
        <w:rPr>
          <w:rFonts w:ascii="Arial" w:eastAsia="Arial Narrow" w:hAnsi="Arial" w:cs="Arial"/>
          <w:b/>
          <w:sz w:val="22"/>
          <w:szCs w:val="22"/>
        </w:rPr>
      </w:pPr>
    </w:p>
    <w:p w14:paraId="13DA5040" w14:textId="77777777" w:rsidR="008A22CC" w:rsidRPr="00B57590" w:rsidRDefault="008A22CC" w:rsidP="008A22CC">
      <w:pPr>
        <w:spacing w:before="120" w:after="120"/>
        <w:jc w:val="center"/>
        <w:rPr>
          <w:rFonts w:ascii="Arial" w:eastAsia="Arial Narrow" w:hAnsi="Arial" w:cs="Arial"/>
          <w:b/>
          <w:sz w:val="22"/>
          <w:szCs w:val="22"/>
        </w:rPr>
      </w:pPr>
    </w:p>
    <w:p w14:paraId="39456F2F" w14:textId="77777777" w:rsidR="008A22CC" w:rsidRPr="00B57590" w:rsidRDefault="008A22CC" w:rsidP="008A22CC">
      <w:pPr>
        <w:spacing w:before="120" w:after="120"/>
        <w:jc w:val="center"/>
        <w:rPr>
          <w:rFonts w:ascii="Arial" w:eastAsia="Arial Narrow" w:hAnsi="Arial" w:cs="Arial"/>
          <w:b/>
          <w:sz w:val="22"/>
          <w:szCs w:val="22"/>
        </w:rPr>
      </w:pPr>
    </w:p>
    <w:p w14:paraId="37C71FF0" w14:textId="77777777" w:rsidR="008A22CC" w:rsidRPr="00B57590" w:rsidRDefault="008A22CC" w:rsidP="008A22CC">
      <w:pPr>
        <w:spacing w:before="120" w:after="120"/>
        <w:jc w:val="center"/>
        <w:rPr>
          <w:rFonts w:ascii="Arial" w:eastAsia="Arial Narrow" w:hAnsi="Arial" w:cs="Arial"/>
          <w:b/>
          <w:sz w:val="22"/>
          <w:szCs w:val="22"/>
        </w:rPr>
      </w:pPr>
    </w:p>
    <w:p w14:paraId="6D210710" w14:textId="77777777" w:rsidR="008A22CC" w:rsidRPr="00B57590" w:rsidRDefault="008A22CC" w:rsidP="008A22CC">
      <w:pPr>
        <w:spacing w:before="120" w:after="120"/>
        <w:jc w:val="center"/>
        <w:rPr>
          <w:rFonts w:ascii="Arial" w:eastAsia="Arial Narrow" w:hAnsi="Arial" w:cs="Arial"/>
          <w:b/>
          <w:sz w:val="22"/>
          <w:szCs w:val="22"/>
        </w:rPr>
      </w:pPr>
    </w:p>
    <w:p w14:paraId="2718D897" w14:textId="77777777" w:rsidR="008A22CC" w:rsidRPr="00B57590" w:rsidRDefault="008A22CC" w:rsidP="008A22CC">
      <w:pPr>
        <w:spacing w:before="120" w:after="120"/>
        <w:jc w:val="center"/>
        <w:rPr>
          <w:rFonts w:ascii="Arial" w:eastAsia="Arial Narrow" w:hAnsi="Arial" w:cs="Arial"/>
          <w:b/>
          <w:sz w:val="22"/>
          <w:szCs w:val="22"/>
        </w:rPr>
      </w:pPr>
    </w:p>
    <w:p w14:paraId="7F39E25B" w14:textId="77777777" w:rsidR="008A22CC" w:rsidRPr="00B57590" w:rsidRDefault="008A22CC" w:rsidP="008A22CC">
      <w:pPr>
        <w:spacing w:before="120" w:after="120"/>
        <w:jc w:val="center"/>
        <w:rPr>
          <w:rFonts w:ascii="Arial" w:eastAsia="Arial Narrow" w:hAnsi="Arial" w:cs="Arial"/>
          <w:b/>
          <w:sz w:val="22"/>
          <w:szCs w:val="22"/>
        </w:rPr>
      </w:pPr>
    </w:p>
    <w:p w14:paraId="6AADC487" w14:textId="77777777" w:rsidR="008A22CC" w:rsidRPr="00B57590" w:rsidRDefault="008A22CC" w:rsidP="008A22CC">
      <w:pPr>
        <w:spacing w:before="120" w:after="120"/>
        <w:jc w:val="center"/>
        <w:rPr>
          <w:rFonts w:ascii="Arial" w:eastAsia="Arial Narrow" w:hAnsi="Arial" w:cs="Arial"/>
          <w:b/>
          <w:sz w:val="22"/>
          <w:szCs w:val="22"/>
        </w:rPr>
      </w:pPr>
    </w:p>
    <w:p w14:paraId="27595878" w14:textId="77777777" w:rsidR="008A22CC" w:rsidRPr="00B57590" w:rsidRDefault="008A22CC" w:rsidP="008A22CC">
      <w:pPr>
        <w:spacing w:before="120" w:after="120"/>
        <w:jc w:val="center"/>
        <w:rPr>
          <w:rFonts w:ascii="Arial" w:eastAsia="Arial Narrow" w:hAnsi="Arial" w:cs="Arial"/>
          <w:b/>
          <w:sz w:val="22"/>
          <w:szCs w:val="22"/>
        </w:rPr>
      </w:pPr>
    </w:p>
    <w:p w14:paraId="29A3BCE0" w14:textId="6D0F941C" w:rsidR="008A22CC" w:rsidRPr="00B57590" w:rsidRDefault="008A22CC" w:rsidP="008A22CC">
      <w:pPr>
        <w:spacing w:before="120" w:after="120"/>
        <w:jc w:val="center"/>
        <w:rPr>
          <w:rFonts w:ascii="Arial" w:eastAsia="Arial Narrow" w:hAnsi="Arial" w:cs="Arial"/>
          <w:b/>
          <w:sz w:val="22"/>
          <w:szCs w:val="22"/>
        </w:rPr>
      </w:pPr>
    </w:p>
    <w:p w14:paraId="09B1F27B" w14:textId="0AB0195A" w:rsidR="008652B2" w:rsidRPr="00B57590" w:rsidRDefault="008652B2" w:rsidP="008A22CC">
      <w:pPr>
        <w:spacing w:before="120" w:after="120"/>
        <w:jc w:val="center"/>
        <w:rPr>
          <w:rFonts w:ascii="Arial" w:eastAsia="Arial Narrow" w:hAnsi="Arial" w:cs="Arial"/>
          <w:b/>
          <w:sz w:val="22"/>
          <w:szCs w:val="22"/>
        </w:rPr>
      </w:pPr>
    </w:p>
    <w:p w14:paraId="20C93BCF" w14:textId="63082AD2" w:rsidR="008652B2" w:rsidRPr="00B57590" w:rsidRDefault="008652B2" w:rsidP="008A22CC">
      <w:pPr>
        <w:spacing w:before="120" w:after="120"/>
        <w:jc w:val="center"/>
        <w:rPr>
          <w:rFonts w:ascii="Arial" w:eastAsia="Arial Narrow" w:hAnsi="Arial" w:cs="Arial"/>
          <w:b/>
          <w:sz w:val="22"/>
          <w:szCs w:val="22"/>
        </w:rPr>
      </w:pPr>
    </w:p>
    <w:p w14:paraId="4B5FA416" w14:textId="77777777" w:rsidR="008652B2" w:rsidRPr="00B57590" w:rsidRDefault="008652B2" w:rsidP="008A22CC">
      <w:pPr>
        <w:spacing w:before="120" w:after="120"/>
        <w:jc w:val="center"/>
        <w:rPr>
          <w:rFonts w:ascii="Arial" w:eastAsia="Arial Narrow" w:hAnsi="Arial" w:cs="Arial"/>
          <w:b/>
          <w:sz w:val="22"/>
          <w:szCs w:val="22"/>
        </w:rPr>
      </w:pPr>
    </w:p>
    <w:p w14:paraId="0991A995" w14:textId="77777777" w:rsidR="008A22CC" w:rsidRPr="00B57590" w:rsidRDefault="008A22CC" w:rsidP="008A22CC">
      <w:pPr>
        <w:spacing w:before="120" w:after="120"/>
        <w:jc w:val="center"/>
        <w:rPr>
          <w:rFonts w:ascii="Arial" w:eastAsia="Arial Narrow" w:hAnsi="Arial" w:cs="Arial"/>
          <w:b/>
          <w:sz w:val="22"/>
          <w:szCs w:val="22"/>
        </w:rPr>
      </w:pPr>
    </w:p>
    <w:p w14:paraId="3AAF3CFF" w14:textId="514A2AAF" w:rsidR="003C7B5F" w:rsidRDefault="003C7B5F" w:rsidP="003C7B5F">
      <w:pPr>
        <w:spacing w:before="120" w:after="120"/>
        <w:rPr>
          <w:rFonts w:ascii="Arial" w:eastAsia="Arial Narrow" w:hAnsi="Arial" w:cs="Arial"/>
          <w:b/>
          <w:sz w:val="22"/>
          <w:szCs w:val="22"/>
        </w:rPr>
      </w:pPr>
    </w:p>
    <w:p w14:paraId="25545BA2" w14:textId="77777777" w:rsidR="00244CA0" w:rsidRDefault="00244CA0" w:rsidP="003C7B5F">
      <w:pPr>
        <w:spacing w:before="120" w:after="120"/>
        <w:rPr>
          <w:rFonts w:ascii="Arial" w:eastAsia="Arial Narrow" w:hAnsi="Arial" w:cs="Arial"/>
          <w:b/>
          <w:sz w:val="22"/>
          <w:szCs w:val="22"/>
        </w:rPr>
      </w:pPr>
    </w:p>
    <w:p w14:paraId="6D570EC6" w14:textId="77777777" w:rsidR="00995A99" w:rsidRDefault="00995A99" w:rsidP="003C7B5F">
      <w:pPr>
        <w:spacing w:before="120" w:after="120"/>
        <w:rPr>
          <w:rFonts w:ascii="Arial" w:eastAsia="Arial Narrow" w:hAnsi="Arial" w:cs="Arial"/>
          <w:b/>
          <w:sz w:val="22"/>
          <w:szCs w:val="22"/>
        </w:rPr>
      </w:pPr>
    </w:p>
    <w:p w14:paraId="6AD135C8" w14:textId="24E44751" w:rsidR="008C69F2" w:rsidRPr="00B57590" w:rsidRDefault="008C69F2" w:rsidP="00E5028D">
      <w:pPr>
        <w:tabs>
          <w:tab w:val="left" w:pos="1134"/>
          <w:tab w:val="left" w:pos="1418"/>
        </w:tabs>
        <w:spacing w:before="120" w:after="120"/>
        <w:rPr>
          <w:rFonts w:ascii="Arial" w:eastAsia="Arial Narrow" w:hAnsi="Arial" w:cs="Arial"/>
          <w:b/>
          <w:color w:val="000000" w:themeColor="text1"/>
          <w:sz w:val="22"/>
          <w:szCs w:val="22"/>
        </w:rPr>
      </w:pPr>
    </w:p>
    <w:p w14:paraId="2E4FB5E5"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533CF7"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533CF7" w:rsidRPr="00B57590" w:rsidRDefault="00533CF7" w:rsidP="00533CF7">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FB7128D" w14:textId="77777777" w:rsidR="00533CF7" w:rsidRPr="000D249F" w:rsidRDefault="00533CF7" w:rsidP="00533CF7">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1D4F872A" w14:textId="77777777" w:rsidR="00533CF7" w:rsidRPr="000D249F" w:rsidRDefault="00533CF7" w:rsidP="00533CF7">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0F0104DE" w:rsidR="00533CF7" w:rsidRPr="000D249F" w:rsidRDefault="00533CF7" w:rsidP="00533CF7">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533CF7"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533CF7" w:rsidRPr="00B57590" w:rsidRDefault="00533CF7" w:rsidP="00533CF7">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p w14:paraId="1FBFA9A8"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533CF7" w:rsidRPr="0050626C" w:rsidRDefault="00533CF7" w:rsidP="00533CF7">
            <w:pPr>
              <w:tabs>
                <w:tab w:val="left" w:pos="1134"/>
                <w:tab w:val="left" w:pos="1418"/>
              </w:tabs>
              <w:spacing w:before="60" w:after="60"/>
              <w:jc w:val="both"/>
              <w:rPr>
                <w:rFonts w:ascii="Arial" w:hAnsi="Arial" w:cs="Arial"/>
                <w:sz w:val="10"/>
                <w:szCs w:val="22"/>
              </w:rPr>
            </w:pPr>
          </w:p>
          <w:p w14:paraId="1FE6E9E9"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81A97" w14:textId="77777777" w:rsidR="00533CF7" w:rsidRPr="000D249F" w:rsidRDefault="00533CF7" w:rsidP="00533CF7">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7060EF17" w14:textId="77777777" w:rsidR="00533CF7" w:rsidRDefault="00533CF7" w:rsidP="00533CF7">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51C13632" w14:textId="77777777" w:rsidR="00533CF7" w:rsidRPr="000D249F" w:rsidRDefault="00533CF7" w:rsidP="00533CF7">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7C490B48" w14:textId="77777777" w:rsidR="00533CF7" w:rsidRPr="000D249F" w:rsidRDefault="00533CF7" w:rsidP="00533CF7">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1942B14F" w:rsidR="00533CF7" w:rsidRPr="000D249F" w:rsidRDefault="00533CF7" w:rsidP="00533CF7">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533CF7"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3B4C8AF3" w:rsidR="00533CF7" w:rsidRPr="000D249F" w:rsidRDefault="00533CF7" w:rsidP="00533CF7">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533CF7"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49C4" w14:textId="77777777" w:rsidR="00533CF7" w:rsidRPr="000D249F" w:rsidRDefault="00533CF7" w:rsidP="00533CF7">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499FB8F3" w:rsidR="00533CF7" w:rsidRPr="000D249F" w:rsidRDefault="00533CF7" w:rsidP="00533CF7">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533CF7"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533CF7" w:rsidRPr="00B57590" w:rsidRDefault="00533CF7" w:rsidP="00533CF7">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533CF7" w:rsidRPr="00B57590" w:rsidRDefault="00533CF7" w:rsidP="00533CF7">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533CF7" w:rsidRPr="0050626C" w:rsidRDefault="00533CF7" w:rsidP="00533CF7">
            <w:pPr>
              <w:tabs>
                <w:tab w:val="left" w:pos="1134"/>
                <w:tab w:val="left" w:pos="1418"/>
              </w:tabs>
              <w:spacing w:before="60" w:after="60"/>
              <w:rPr>
                <w:rFonts w:ascii="Arial" w:hAnsi="Arial" w:cs="Arial"/>
                <w:sz w:val="6"/>
                <w:szCs w:val="22"/>
              </w:rPr>
            </w:pPr>
          </w:p>
          <w:p w14:paraId="0B93603D" w14:textId="77777777" w:rsidR="00533CF7" w:rsidRPr="00B57590" w:rsidRDefault="00533CF7" w:rsidP="00533CF7">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3A3E" w14:textId="77777777" w:rsidR="00533CF7" w:rsidRPr="000D249F" w:rsidRDefault="00533CF7" w:rsidP="00533CF7">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18013877" w14:textId="77777777" w:rsidR="00533CF7" w:rsidRPr="000D249F" w:rsidRDefault="00533CF7" w:rsidP="00533CF7">
            <w:pPr>
              <w:tabs>
                <w:tab w:val="left" w:pos="1134"/>
                <w:tab w:val="left" w:pos="1418"/>
              </w:tabs>
              <w:spacing w:before="60" w:after="60"/>
              <w:jc w:val="center"/>
              <w:rPr>
                <w:rFonts w:ascii="Arial" w:hAnsi="Arial" w:cs="Arial"/>
                <w:sz w:val="22"/>
                <w:szCs w:val="22"/>
              </w:rPr>
            </w:pPr>
          </w:p>
          <w:p w14:paraId="01DFDBD7" w14:textId="77777777" w:rsidR="00533CF7" w:rsidRPr="000D249F" w:rsidRDefault="00533CF7" w:rsidP="00533CF7">
            <w:pPr>
              <w:tabs>
                <w:tab w:val="left" w:pos="1134"/>
                <w:tab w:val="left" w:pos="1418"/>
              </w:tabs>
              <w:spacing w:before="60" w:after="60"/>
              <w:jc w:val="center"/>
              <w:rPr>
                <w:rFonts w:ascii="Arial" w:hAnsi="Arial" w:cs="Arial"/>
                <w:sz w:val="22"/>
                <w:szCs w:val="22"/>
              </w:rPr>
            </w:pPr>
          </w:p>
          <w:p w14:paraId="040179D6" w14:textId="77777777" w:rsidR="00533CF7" w:rsidRPr="000D249F" w:rsidRDefault="00533CF7" w:rsidP="00533CF7">
            <w:pPr>
              <w:tabs>
                <w:tab w:val="left" w:pos="1134"/>
                <w:tab w:val="left" w:pos="1418"/>
              </w:tabs>
              <w:spacing w:before="60" w:after="60"/>
              <w:jc w:val="center"/>
              <w:rPr>
                <w:rFonts w:ascii="Arial" w:hAnsi="Arial" w:cs="Arial"/>
                <w:sz w:val="22"/>
                <w:szCs w:val="22"/>
              </w:rPr>
            </w:pPr>
          </w:p>
          <w:p w14:paraId="0473663C" w14:textId="47ABB919" w:rsidR="00533CF7" w:rsidRPr="000D249F" w:rsidRDefault="00533CF7" w:rsidP="00533CF7">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533CF7"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793F02C4" w14:textId="77777777" w:rsidR="00533CF7" w:rsidRPr="000D249F" w:rsidRDefault="00533CF7" w:rsidP="00533CF7">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015A06E7" w:rsidR="00533CF7" w:rsidRPr="000D249F" w:rsidRDefault="00533CF7" w:rsidP="00533CF7">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533CF7"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4" w:history="1">
              <w:r w:rsidRPr="00B57590">
                <w:rPr>
                  <w:rStyle w:val="Hipervnculo"/>
                  <w:rFonts w:ascii="Arial" w:hAnsi="Arial" w:cs="Arial"/>
                  <w:color w:val="auto"/>
                  <w:sz w:val="22"/>
                  <w:szCs w:val="22"/>
                </w:rPr>
                <w:t>www.munihuamachuco.gob.pe/</w:t>
              </w:r>
            </w:hyperlink>
          </w:p>
          <w:p w14:paraId="61C97016" w14:textId="77777777" w:rsidR="00533CF7" w:rsidRPr="00B57590" w:rsidRDefault="00533CF7" w:rsidP="00533CF7">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00FC1C8B" w:rsidR="00533CF7" w:rsidRPr="000D249F" w:rsidRDefault="00533CF7" w:rsidP="00533CF7">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533CF7"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533CF7" w:rsidRPr="00B57590" w:rsidRDefault="00533CF7" w:rsidP="00533CF7">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38A6C48C" w14:textId="77777777" w:rsidR="00533CF7" w:rsidRPr="000D249F" w:rsidRDefault="00533CF7" w:rsidP="00533CF7">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70CF0B05" w:rsidR="00533CF7" w:rsidRPr="00B57590" w:rsidRDefault="00533CF7" w:rsidP="00533CF7">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533CF7" w:rsidRPr="00B57590" w:rsidRDefault="00533CF7" w:rsidP="00533CF7">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lastRenderedPageBreak/>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7"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45426"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33AFC"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6C4B"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6E08"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7D3985EB" w:rsidR="001A5A48" w:rsidRDefault="001A5A48" w:rsidP="00E5028D">
                            <w:r w:rsidRPr="00A613D6">
                              <w:rPr>
                                <w:b/>
                              </w:rPr>
                              <w:t>PROCESO CAS N° 00</w:t>
                            </w:r>
                            <w:r w:rsidR="0024606F">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7D3985EB" w:rsidR="001A5A48" w:rsidRDefault="001A5A48" w:rsidP="00E5028D">
                      <w:r w:rsidRPr="00A613D6">
                        <w:rPr>
                          <w:b/>
                        </w:rPr>
                        <w:t>PROCESO CAS N° 00</w:t>
                      </w:r>
                      <w:r w:rsidR="0024606F">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5C098EF"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1EE2CC8"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58AA58"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A8C261B"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29EA726"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8"/>
      <w:footerReference w:type="even" r:id="rId19"/>
      <w:footerReference w:type="default" r:id="rId20"/>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3A488" w14:textId="77777777" w:rsidR="001A5A48" w:rsidRDefault="001A5A48" w:rsidP="00BF0BC3">
      <w:r>
        <w:separator/>
      </w:r>
    </w:p>
  </w:endnote>
  <w:endnote w:type="continuationSeparator" w:id="0">
    <w:p w14:paraId="6E207BC4" w14:textId="77777777" w:rsidR="001A5A48" w:rsidRDefault="001A5A48"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48ABA"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35FF" w14:textId="77777777" w:rsidR="001A5A48" w:rsidRDefault="001A5A48" w:rsidP="00BF0BC3">
      <w:r>
        <w:separator/>
      </w:r>
    </w:p>
  </w:footnote>
  <w:footnote w:type="continuationSeparator" w:id="0">
    <w:p w14:paraId="5C8D2ED3" w14:textId="77777777" w:rsidR="001A5A48" w:rsidRDefault="001A5A48"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423AC3E"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0269"/>
    <w:rsid w:val="000133EB"/>
    <w:rsid w:val="000145F6"/>
    <w:rsid w:val="000160A3"/>
    <w:rsid w:val="00021A4E"/>
    <w:rsid w:val="000323E6"/>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6E12"/>
    <w:rsid w:val="001673B1"/>
    <w:rsid w:val="00181CD8"/>
    <w:rsid w:val="00182F17"/>
    <w:rsid w:val="00184068"/>
    <w:rsid w:val="00192D35"/>
    <w:rsid w:val="001958BB"/>
    <w:rsid w:val="001961E9"/>
    <w:rsid w:val="001975ED"/>
    <w:rsid w:val="001A5A48"/>
    <w:rsid w:val="001A5A76"/>
    <w:rsid w:val="001A77DF"/>
    <w:rsid w:val="001B1359"/>
    <w:rsid w:val="001B5CD4"/>
    <w:rsid w:val="001B6961"/>
    <w:rsid w:val="001B7568"/>
    <w:rsid w:val="001C0452"/>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44CA0"/>
    <w:rsid w:val="0024606F"/>
    <w:rsid w:val="0025135D"/>
    <w:rsid w:val="00282BDE"/>
    <w:rsid w:val="002905C1"/>
    <w:rsid w:val="00291FC8"/>
    <w:rsid w:val="00292D5E"/>
    <w:rsid w:val="002D5222"/>
    <w:rsid w:val="002E31D2"/>
    <w:rsid w:val="002E33B8"/>
    <w:rsid w:val="002E35A2"/>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7383E"/>
    <w:rsid w:val="00493C9A"/>
    <w:rsid w:val="00493FFC"/>
    <w:rsid w:val="004A4B6B"/>
    <w:rsid w:val="004B0D55"/>
    <w:rsid w:val="004B33D9"/>
    <w:rsid w:val="004B63D9"/>
    <w:rsid w:val="004B74E0"/>
    <w:rsid w:val="004C119B"/>
    <w:rsid w:val="004C3C83"/>
    <w:rsid w:val="004E5962"/>
    <w:rsid w:val="004F3DE2"/>
    <w:rsid w:val="004F602D"/>
    <w:rsid w:val="0050626C"/>
    <w:rsid w:val="00523B78"/>
    <w:rsid w:val="005305CA"/>
    <w:rsid w:val="00533CF7"/>
    <w:rsid w:val="005430A9"/>
    <w:rsid w:val="005465A2"/>
    <w:rsid w:val="00560156"/>
    <w:rsid w:val="005677B2"/>
    <w:rsid w:val="00567954"/>
    <w:rsid w:val="005726C7"/>
    <w:rsid w:val="005744FF"/>
    <w:rsid w:val="00597D7F"/>
    <w:rsid w:val="005B7268"/>
    <w:rsid w:val="005C0896"/>
    <w:rsid w:val="005D15F3"/>
    <w:rsid w:val="005D79A7"/>
    <w:rsid w:val="005F24E3"/>
    <w:rsid w:val="005F55CA"/>
    <w:rsid w:val="006101DB"/>
    <w:rsid w:val="00614541"/>
    <w:rsid w:val="00614958"/>
    <w:rsid w:val="0061593D"/>
    <w:rsid w:val="00623E61"/>
    <w:rsid w:val="006342BA"/>
    <w:rsid w:val="00634AC4"/>
    <w:rsid w:val="006350C0"/>
    <w:rsid w:val="00641DCD"/>
    <w:rsid w:val="006421E2"/>
    <w:rsid w:val="006465EA"/>
    <w:rsid w:val="006467B5"/>
    <w:rsid w:val="006472FC"/>
    <w:rsid w:val="00652424"/>
    <w:rsid w:val="00660ED7"/>
    <w:rsid w:val="00662260"/>
    <w:rsid w:val="00662561"/>
    <w:rsid w:val="00664C56"/>
    <w:rsid w:val="006671C0"/>
    <w:rsid w:val="006746E1"/>
    <w:rsid w:val="00685D1A"/>
    <w:rsid w:val="00697977"/>
    <w:rsid w:val="006A3A16"/>
    <w:rsid w:val="006B004A"/>
    <w:rsid w:val="006C63FD"/>
    <w:rsid w:val="006E59BA"/>
    <w:rsid w:val="006F69D7"/>
    <w:rsid w:val="0070011A"/>
    <w:rsid w:val="00702BBF"/>
    <w:rsid w:val="00706492"/>
    <w:rsid w:val="00714351"/>
    <w:rsid w:val="007151E4"/>
    <w:rsid w:val="0072440D"/>
    <w:rsid w:val="00725F24"/>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7CA2"/>
    <w:rsid w:val="00816C6C"/>
    <w:rsid w:val="00851889"/>
    <w:rsid w:val="00855DD8"/>
    <w:rsid w:val="008572AF"/>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120F7"/>
    <w:rsid w:val="00942F8A"/>
    <w:rsid w:val="0094449D"/>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C75"/>
    <w:rsid w:val="009F5356"/>
    <w:rsid w:val="00A03910"/>
    <w:rsid w:val="00A05255"/>
    <w:rsid w:val="00A127BA"/>
    <w:rsid w:val="00A24D02"/>
    <w:rsid w:val="00A31773"/>
    <w:rsid w:val="00A371B8"/>
    <w:rsid w:val="00A42BB4"/>
    <w:rsid w:val="00A654CB"/>
    <w:rsid w:val="00A70FC2"/>
    <w:rsid w:val="00A73A95"/>
    <w:rsid w:val="00A801F4"/>
    <w:rsid w:val="00A853E3"/>
    <w:rsid w:val="00A910EF"/>
    <w:rsid w:val="00A92C89"/>
    <w:rsid w:val="00AA2147"/>
    <w:rsid w:val="00AA587F"/>
    <w:rsid w:val="00AA764A"/>
    <w:rsid w:val="00AA7988"/>
    <w:rsid w:val="00AB35B5"/>
    <w:rsid w:val="00AB4365"/>
    <w:rsid w:val="00AB7DE8"/>
    <w:rsid w:val="00AC0C2C"/>
    <w:rsid w:val="00AC698E"/>
    <w:rsid w:val="00AD76A2"/>
    <w:rsid w:val="00AD7E35"/>
    <w:rsid w:val="00AF30A3"/>
    <w:rsid w:val="00AF50D3"/>
    <w:rsid w:val="00AF7235"/>
    <w:rsid w:val="00AF75EF"/>
    <w:rsid w:val="00B0123F"/>
    <w:rsid w:val="00B0479E"/>
    <w:rsid w:val="00B1405D"/>
    <w:rsid w:val="00B2129B"/>
    <w:rsid w:val="00B2514C"/>
    <w:rsid w:val="00B32DDD"/>
    <w:rsid w:val="00B370AA"/>
    <w:rsid w:val="00B42A2E"/>
    <w:rsid w:val="00B51A72"/>
    <w:rsid w:val="00B53331"/>
    <w:rsid w:val="00B55056"/>
    <w:rsid w:val="00B56821"/>
    <w:rsid w:val="00B57590"/>
    <w:rsid w:val="00B60B69"/>
    <w:rsid w:val="00B637C4"/>
    <w:rsid w:val="00B647A2"/>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503D"/>
    <w:rsid w:val="00C0065E"/>
    <w:rsid w:val="00C04DE4"/>
    <w:rsid w:val="00C04DEA"/>
    <w:rsid w:val="00C06BDF"/>
    <w:rsid w:val="00C12518"/>
    <w:rsid w:val="00C24E02"/>
    <w:rsid w:val="00C33EA8"/>
    <w:rsid w:val="00C37693"/>
    <w:rsid w:val="00C45689"/>
    <w:rsid w:val="00C4723A"/>
    <w:rsid w:val="00C54929"/>
    <w:rsid w:val="00C550A0"/>
    <w:rsid w:val="00C5547D"/>
    <w:rsid w:val="00C61C78"/>
    <w:rsid w:val="00C62755"/>
    <w:rsid w:val="00C726EF"/>
    <w:rsid w:val="00C738F4"/>
    <w:rsid w:val="00C82F05"/>
    <w:rsid w:val="00C92825"/>
    <w:rsid w:val="00C96430"/>
    <w:rsid w:val="00CA33A4"/>
    <w:rsid w:val="00CA5CE0"/>
    <w:rsid w:val="00CB4315"/>
    <w:rsid w:val="00CC40A7"/>
    <w:rsid w:val="00CC70DD"/>
    <w:rsid w:val="00CD253C"/>
    <w:rsid w:val="00CD7946"/>
    <w:rsid w:val="00CE3F0D"/>
    <w:rsid w:val="00CE640A"/>
    <w:rsid w:val="00CF437F"/>
    <w:rsid w:val="00D00949"/>
    <w:rsid w:val="00D1055A"/>
    <w:rsid w:val="00D22826"/>
    <w:rsid w:val="00D25CFF"/>
    <w:rsid w:val="00D306A0"/>
    <w:rsid w:val="00D43DA3"/>
    <w:rsid w:val="00D530F8"/>
    <w:rsid w:val="00D64FD4"/>
    <w:rsid w:val="00D6665A"/>
    <w:rsid w:val="00D74460"/>
    <w:rsid w:val="00D75444"/>
    <w:rsid w:val="00D75E7A"/>
    <w:rsid w:val="00D84291"/>
    <w:rsid w:val="00D84BCE"/>
    <w:rsid w:val="00D920BE"/>
    <w:rsid w:val="00DA2110"/>
    <w:rsid w:val="00DA50ED"/>
    <w:rsid w:val="00DB2655"/>
    <w:rsid w:val="00DC02A5"/>
    <w:rsid w:val="00DC4384"/>
    <w:rsid w:val="00DE0774"/>
    <w:rsid w:val="00DE23D7"/>
    <w:rsid w:val="00DE2A96"/>
    <w:rsid w:val="00DE401E"/>
    <w:rsid w:val="00DF2148"/>
    <w:rsid w:val="00DF74E6"/>
    <w:rsid w:val="00DF7C4A"/>
    <w:rsid w:val="00E1097A"/>
    <w:rsid w:val="00E21686"/>
    <w:rsid w:val="00E27284"/>
    <w:rsid w:val="00E47685"/>
    <w:rsid w:val="00E5028D"/>
    <w:rsid w:val="00E5281A"/>
    <w:rsid w:val="00E53CAC"/>
    <w:rsid w:val="00E56910"/>
    <w:rsid w:val="00E603D6"/>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2F2"/>
    <w:rsid w:val="00F95291"/>
    <w:rsid w:val="00F97D69"/>
    <w:rsid w:val="00FA1B27"/>
    <w:rsid w:val="00FA5D4D"/>
    <w:rsid w:val="00FA6A53"/>
    <w:rsid w:val="00FB7B79"/>
    <w:rsid w:val="00FC16EF"/>
    <w:rsid w:val="00FC4642"/>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139299352">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852-ministerio-de-economia-y-finanzas-sistema-nacional-de-programacion-multianual-y-gestion-de-inversiones-invierte-pe" TargetMode="External"/><Relationship Id="rId13" Type="http://schemas.openxmlformats.org/officeDocument/2006/relationships/hyperlink" Target="http://www.munihuamachuco.gob.p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yperlink" Target="http://www.munihuamachuco.gob.pe" TargetMode="Externa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7A9D-0B91-47C0-9207-BC647085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5770</Words>
  <Characters>32890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6</cp:revision>
  <cp:lastPrinted>2021-04-28T14:59:00Z</cp:lastPrinted>
  <dcterms:created xsi:type="dcterms:W3CDTF">2021-04-28T15:22:00Z</dcterms:created>
  <dcterms:modified xsi:type="dcterms:W3CDTF">2021-04-30T15:23:00Z</dcterms:modified>
</cp:coreProperties>
</file>