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F60C33" w:rsidRDefault="00F60C33" w:rsidP="00F60C33">
      <w:pPr>
        <w:spacing w:after="120"/>
        <w:jc w:val="center"/>
        <w:rPr>
          <w:rFonts w:ascii="Arial Narrow" w:eastAsia="Arial Narrow" w:hAnsi="Arial Narrow" w:cs="Arial Narrow"/>
          <w:b/>
          <w:color w:val="000000"/>
        </w:rPr>
      </w:pPr>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09</w:t>
      </w:r>
    </w:p>
    <w:p w:rsidR="00F60C33" w:rsidRDefault="00F60C33" w:rsidP="00F60C33">
      <w:pPr>
        <w:spacing w:after="120"/>
        <w:jc w:val="center"/>
        <w:rPr>
          <w:rFonts w:ascii="Arial Narrow" w:eastAsia="Arial Narrow" w:hAnsi="Arial Narrow" w:cs="Arial Narrow"/>
          <w:b/>
          <w:color w:val="000000"/>
        </w:rPr>
      </w:pPr>
      <w:r>
        <w:rPr>
          <w:rFonts w:ascii="Arial Narrow" w:eastAsia="Arial Narrow" w:hAnsi="Arial Narrow" w:cs="Arial Narrow"/>
          <w:b/>
          <w:color w:val="000000"/>
        </w:rPr>
        <w:t>UN (01) ASESOR ADMINISTRATIVO PARA EL HOGAR DE REFUGIO TEMPORAL “RENACE LA ESPERANZA HUAMACHUCO”, PARA LA GERENCIA DE DESARROLLO SOCIAL.</w:t>
      </w:r>
    </w:p>
    <w:p w:rsidR="00F60C33" w:rsidRDefault="00F60C33" w:rsidP="00F60C33">
      <w:pPr>
        <w:spacing w:line="276" w:lineRule="auto"/>
        <w:jc w:val="both"/>
        <w:rPr>
          <w:rFonts w:ascii="Arial Narrow" w:eastAsia="Arial Narrow" w:hAnsi="Arial Narrow" w:cs="Arial Narrow"/>
          <w:b/>
          <w:color w:val="000000"/>
        </w:rPr>
      </w:pPr>
    </w:p>
    <w:p w:rsidR="00F60C33" w:rsidRPr="00CC54F9" w:rsidRDefault="00F60C33" w:rsidP="00F60C33">
      <w:pPr>
        <w:pStyle w:val="Prrafodelista"/>
        <w:numPr>
          <w:ilvl w:val="0"/>
          <w:numId w:val="33"/>
        </w:numPr>
        <w:spacing w:line="276" w:lineRule="auto"/>
        <w:ind w:left="284" w:hanging="284"/>
        <w:jc w:val="both"/>
        <w:rPr>
          <w:rFonts w:ascii="Arial Narrow" w:eastAsia="Arial Narrow" w:hAnsi="Arial Narrow" w:cs="Arial Narrow"/>
          <w:b/>
          <w:color w:val="000000"/>
        </w:rPr>
      </w:pPr>
      <w:r w:rsidRPr="00CC54F9">
        <w:rPr>
          <w:rFonts w:ascii="Arial Narrow" w:eastAsia="Arial Narrow" w:hAnsi="Arial Narrow" w:cs="Arial Narrow"/>
          <w:b/>
          <w:color w:val="000000"/>
        </w:rPr>
        <w:t>PERFIL Y/O REQUISITOS MÍNIMOS DEL PUESTO</w:t>
      </w:r>
    </w:p>
    <w:p w:rsidR="00F60C33" w:rsidRDefault="00F60C33" w:rsidP="00F60C33">
      <w:pPr>
        <w:pBdr>
          <w:top w:val="nil"/>
          <w:left w:val="nil"/>
          <w:bottom w:val="nil"/>
          <w:right w:val="nil"/>
          <w:between w:val="nil"/>
        </w:pBdr>
        <w:spacing w:line="276" w:lineRule="auto"/>
        <w:ind w:left="426" w:hanging="708"/>
        <w:jc w:val="both"/>
        <w:rPr>
          <w:rFonts w:ascii="Arial Narrow" w:eastAsia="Arial Narrow" w:hAnsi="Arial Narrow" w:cs="Arial Narrow"/>
          <w:b/>
          <w:color w:val="000000"/>
        </w:rPr>
      </w:pPr>
    </w:p>
    <w:tbl>
      <w:tblPr>
        <w:tblW w:w="9351"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5"/>
        <w:gridCol w:w="6506"/>
      </w:tblGrid>
      <w:tr w:rsidR="00F60C33" w:rsidTr="00A86E01">
        <w:trPr>
          <w:trHeight w:val="460"/>
        </w:trPr>
        <w:tc>
          <w:tcPr>
            <w:tcW w:w="2845" w:type="dxa"/>
          </w:tcPr>
          <w:p w:rsidR="00F60C33" w:rsidRDefault="00F60C33"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REQUISITOS</w:t>
            </w:r>
          </w:p>
        </w:tc>
        <w:tc>
          <w:tcPr>
            <w:tcW w:w="6506" w:type="dxa"/>
          </w:tcPr>
          <w:p w:rsidR="00F60C33" w:rsidRDefault="00F60C33" w:rsidP="00A86E01">
            <w:pPr>
              <w:widowControl w:val="0"/>
              <w:spacing w:line="272" w:lineRule="auto"/>
              <w:ind w:left="103"/>
              <w:jc w:val="center"/>
              <w:rPr>
                <w:rFonts w:ascii="Arial Narrow" w:eastAsia="Arial Narrow" w:hAnsi="Arial Narrow" w:cs="Arial Narrow"/>
              </w:rPr>
            </w:pPr>
            <w:r>
              <w:rPr>
                <w:rFonts w:ascii="Arial Narrow" w:eastAsia="Arial Narrow" w:hAnsi="Arial Narrow" w:cs="Arial Narrow"/>
                <w:b/>
              </w:rPr>
              <w:t>DETALLE</w:t>
            </w:r>
          </w:p>
        </w:tc>
      </w:tr>
      <w:tr w:rsidR="00F60C33" w:rsidTr="00A86E01">
        <w:trPr>
          <w:trHeight w:val="770"/>
        </w:trPr>
        <w:tc>
          <w:tcPr>
            <w:tcW w:w="2845" w:type="dxa"/>
          </w:tcPr>
          <w:p w:rsidR="00F60C33" w:rsidRDefault="00F60C33" w:rsidP="00A86E01">
            <w:pPr>
              <w:widowControl w:val="0"/>
              <w:spacing w:line="263" w:lineRule="auto"/>
              <w:ind w:left="103"/>
              <w:rPr>
                <w:rFonts w:ascii="Arial Narrow" w:eastAsia="Arial Narrow" w:hAnsi="Arial Narrow" w:cs="Arial Narrow"/>
              </w:rPr>
            </w:pPr>
            <w:r>
              <w:rPr>
                <w:rFonts w:ascii="Arial Narrow" w:eastAsia="Arial Narrow" w:hAnsi="Arial Narrow" w:cs="Arial Narrow"/>
              </w:rPr>
              <w:t>Experiencia</w:t>
            </w:r>
          </w:p>
        </w:tc>
        <w:tc>
          <w:tcPr>
            <w:tcW w:w="6506" w:type="dxa"/>
          </w:tcPr>
          <w:p w:rsidR="00F60C33" w:rsidRDefault="00F60C33" w:rsidP="00F60C33">
            <w:pPr>
              <w:numPr>
                <w:ilvl w:val="0"/>
                <w:numId w:val="7"/>
              </w:numPr>
              <w:pBdr>
                <w:top w:val="nil"/>
                <w:left w:val="nil"/>
                <w:bottom w:val="nil"/>
                <w:right w:val="nil"/>
                <w:between w:val="nil"/>
              </w:pBdr>
              <w:spacing w:after="200"/>
              <w:jc w:val="both"/>
              <w:rPr>
                <w:rFonts w:ascii="Arial Narrow" w:eastAsia="Arial Narrow" w:hAnsi="Arial Narrow" w:cs="Arial Narrow"/>
              </w:rPr>
            </w:pPr>
            <w:r>
              <w:rPr>
                <w:rFonts w:ascii="Arial Narrow" w:eastAsia="Arial Narrow" w:hAnsi="Arial Narrow" w:cs="Arial Narrow"/>
                <w:color w:val="000000"/>
              </w:rPr>
              <w:t>Experiencia laboral mínima de un (01) año en servicios públicos y/o privadas</w:t>
            </w:r>
          </w:p>
        </w:tc>
      </w:tr>
      <w:tr w:rsidR="00F60C33" w:rsidTr="00A86E01">
        <w:trPr>
          <w:trHeight w:val="1834"/>
        </w:trPr>
        <w:tc>
          <w:tcPr>
            <w:tcW w:w="2845" w:type="dxa"/>
          </w:tcPr>
          <w:p w:rsidR="00F60C33" w:rsidRDefault="00F60C33" w:rsidP="00A86E01">
            <w:pPr>
              <w:widowControl w:val="0"/>
              <w:spacing w:line="267" w:lineRule="auto"/>
              <w:ind w:left="103"/>
              <w:rPr>
                <w:rFonts w:ascii="Arial Narrow" w:eastAsia="Arial Narrow" w:hAnsi="Arial Narrow" w:cs="Arial Narrow"/>
              </w:rPr>
            </w:pPr>
            <w:r>
              <w:rPr>
                <w:rFonts w:ascii="Arial Narrow" w:eastAsia="Arial Narrow" w:hAnsi="Arial Narrow" w:cs="Arial Narrow"/>
              </w:rPr>
              <w:t>Competencias</w:t>
            </w:r>
          </w:p>
        </w:tc>
        <w:tc>
          <w:tcPr>
            <w:tcW w:w="6506" w:type="dxa"/>
          </w:tcPr>
          <w:p w:rsidR="00F60C33" w:rsidRDefault="00F60C33" w:rsidP="00F60C33">
            <w:pPr>
              <w:numPr>
                <w:ilvl w:val="0"/>
                <w:numId w:val="7"/>
              </w:numPr>
              <w:pBdr>
                <w:top w:val="nil"/>
                <w:left w:val="nil"/>
                <w:bottom w:val="nil"/>
                <w:right w:val="nil"/>
                <w:between w:val="nil"/>
              </w:pBdr>
              <w:jc w:val="both"/>
            </w:pPr>
            <w:r>
              <w:rPr>
                <w:rFonts w:ascii="Arial Narrow" w:eastAsia="Arial Narrow" w:hAnsi="Arial Narrow" w:cs="Arial Narrow"/>
                <w:color w:val="000000"/>
              </w:rPr>
              <w:t xml:space="preserve">Actitud proactiva </w:t>
            </w:r>
          </w:p>
          <w:p w:rsidR="00F60C33" w:rsidRDefault="00F60C33" w:rsidP="00F60C33">
            <w:pPr>
              <w:numPr>
                <w:ilvl w:val="0"/>
                <w:numId w:val="7"/>
              </w:numPr>
              <w:pBdr>
                <w:top w:val="nil"/>
                <w:left w:val="nil"/>
                <w:bottom w:val="nil"/>
                <w:right w:val="nil"/>
                <w:between w:val="nil"/>
              </w:pBdr>
              <w:jc w:val="both"/>
            </w:pPr>
            <w:r>
              <w:rPr>
                <w:rFonts w:ascii="Arial Narrow" w:eastAsia="Arial Narrow" w:hAnsi="Arial Narrow" w:cs="Arial Narrow"/>
                <w:color w:val="000000"/>
              </w:rPr>
              <w:t>Responsabilidad en el trabajo</w:t>
            </w:r>
          </w:p>
          <w:p w:rsidR="00F60C33" w:rsidRPr="00362A97" w:rsidRDefault="00F60C33" w:rsidP="00F60C33">
            <w:pPr>
              <w:numPr>
                <w:ilvl w:val="0"/>
                <w:numId w:val="7"/>
              </w:numPr>
              <w:pBdr>
                <w:top w:val="nil"/>
                <w:left w:val="nil"/>
                <w:bottom w:val="nil"/>
                <w:right w:val="nil"/>
                <w:between w:val="nil"/>
              </w:pBdr>
              <w:jc w:val="both"/>
            </w:pPr>
            <w:r>
              <w:rPr>
                <w:rFonts w:ascii="Arial Narrow" w:eastAsia="Arial Narrow" w:hAnsi="Arial Narrow" w:cs="Arial Narrow"/>
                <w:color w:val="000000"/>
              </w:rPr>
              <w:t xml:space="preserve">Capacidad para trabajar en equipo </w:t>
            </w:r>
          </w:p>
          <w:p w:rsidR="00F60C33" w:rsidRDefault="00F60C33" w:rsidP="00F60C33">
            <w:pPr>
              <w:numPr>
                <w:ilvl w:val="0"/>
                <w:numId w:val="7"/>
              </w:numPr>
              <w:pBdr>
                <w:top w:val="nil"/>
                <w:left w:val="nil"/>
                <w:bottom w:val="nil"/>
                <w:right w:val="nil"/>
                <w:between w:val="nil"/>
              </w:pBdr>
              <w:jc w:val="both"/>
            </w:pPr>
            <w:r>
              <w:rPr>
                <w:rFonts w:ascii="Arial Narrow" w:eastAsia="Arial Narrow" w:hAnsi="Arial Narrow" w:cs="Arial Narrow"/>
                <w:color w:val="000000"/>
              </w:rPr>
              <w:t xml:space="preserve">Facilidad de comunicación y empatía </w:t>
            </w:r>
          </w:p>
          <w:p w:rsidR="00F60C33" w:rsidRPr="00362A97" w:rsidRDefault="00F60C33" w:rsidP="00F60C33">
            <w:pPr>
              <w:numPr>
                <w:ilvl w:val="0"/>
                <w:numId w:val="7"/>
              </w:numPr>
              <w:pBdr>
                <w:top w:val="nil"/>
                <w:left w:val="nil"/>
                <w:bottom w:val="nil"/>
                <w:right w:val="nil"/>
                <w:between w:val="nil"/>
              </w:pBdr>
              <w:jc w:val="both"/>
            </w:pPr>
            <w:r>
              <w:rPr>
                <w:rFonts w:ascii="Arial Narrow" w:eastAsia="Arial Narrow" w:hAnsi="Arial Narrow" w:cs="Arial Narrow"/>
                <w:color w:val="000000"/>
              </w:rPr>
              <w:t xml:space="preserve">Excelentes relaciones humanas </w:t>
            </w:r>
          </w:p>
          <w:p w:rsidR="00F60C33" w:rsidRDefault="00F60C33" w:rsidP="00F60C33">
            <w:pPr>
              <w:numPr>
                <w:ilvl w:val="0"/>
                <w:numId w:val="7"/>
              </w:numPr>
              <w:pBdr>
                <w:top w:val="nil"/>
                <w:left w:val="nil"/>
                <w:bottom w:val="nil"/>
                <w:right w:val="nil"/>
                <w:between w:val="nil"/>
              </w:pBdr>
              <w:jc w:val="both"/>
            </w:pPr>
            <w:r>
              <w:rPr>
                <w:rFonts w:ascii="Arial Narrow" w:eastAsia="Arial Narrow" w:hAnsi="Arial Narrow" w:cs="Arial Narrow"/>
                <w:color w:val="000000"/>
              </w:rPr>
              <w:t xml:space="preserve">Dedicación y esfuerzo para el logro de metas y objetivos  </w:t>
            </w:r>
          </w:p>
          <w:p w:rsidR="00F60C33" w:rsidRDefault="00F60C33" w:rsidP="00A86E01">
            <w:pPr>
              <w:pBdr>
                <w:top w:val="nil"/>
                <w:left w:val="nil"/>
                <w:bottom w:val="nil"/>
                <w:right w:val="nil"/>
                <w:between w:val="nil"/>
              </w:pBdr>
              <w:ind w:left="360"/>
              <w:jc w:val="both"/>
              <w:rPr>
                <w:rFonts w:ascii="Arial Narrow" w:eastAsia="Arial Narrow" w:hAnsi="Arial Narrow" w:cs="Arial Narrow"/>
                <w:color w:val="000000"/>
              </w:rPr>
            </w:pPr>
          </w:p>
        </w:tc>
      </w:tr>
      <w:tr w:rsidR="00F60C33" w:rsidTr="00A86E01">
        <w:trPr>
          <w:trHeight w:val="980"/>
        </w:trPr>
        <w:tc>
          <w:tcPr>
            <w:tcW w:w="2845" w:type="dxa"/>
          </w:tcPr>
          <w:p w:rsidR="00F60C33" w:rsidRDefault="00F60C33" w:rsidP="00A86E01">
            <w:pPr>
              <w:widowControl w:val="0"/>
              <w:spacing w:line="263" w:lineRule="auto"/>
              <w:ind w:left="103"/>
              <w:jc w:val="both"/>
              <w:rPr>
                <w:rFonts w:ascii="Arial Narrow" w:eastAsia="Arial Narrow" w:hAnsi="Arial Narrow" w:cs="Arial Narrow"/>
              </w:rPr>
            </w:pPr>
            <w:r>
              <w:rPr>
                <w:rFonts w:ascii="Arial Narrow" w:eastAsia="Arial Narrow" w:hAnsi="Arial Narrow" w:cs="Arial Narrow"/>
              </w:rPr>
              <w:t>Formación académica, grado académico y/o nivel de estudios.</w:t>
            </w:r>
          </w:p>
        </w:tc>
        <w:tc>
          <w:tcPr>
            <w:tcW w:w="6506" w:type="dxa"/>
          </w:tcPr>
          <w:p w:rsidR="00F60C33" w:rsidRPr="006E2183" w:rsidRDefault="00F60C33" w:rsidP="00A86E01">
            <w:pPr>
              <w:pBdr>
                <w:top w:val="nil"/>
                <w:left w:val="nil"/>
                <w:bottom w:val="nil"/>
                <w:right w:val="nil"/>
                <w:between w:val="nil"/>
              </w:pBdr>
              <w:spacing w:after="200"/>
              <w:ind w:left="360"/>
              <w:jc w:val="both"/>
            </w:pPr>
          </w:p>
          <w:p w:rsidR="00F60C33" w:rsidRDefault="00F60C33" w:rsidP="00F60C33">
            <w:pPr>
              <w:numPr>
                <w:ilvl w:val="0"/>
                <w:numId w:val="7"/>
              </w:numPr>
              <w:pBdr>
                <w:top w:val="nil"/>
                <w:left w:val="nil"/>
                <w:bottom w:val="nil"/>
                <w:right w:val="nil"/>
                <w:between w:val="nil"/>
              </w:pBdr>
              <w:spacing w:after="200"/>
              <w:jc w:val="both"/>
            </w:pPr>
            <w:r>
              <w:rPr>
                <w:rFonts w:ascii="Arial Narrow" w:eastAsia="Arial Narrow" w:hAnsi="Arial Narrow" w:cs="Arial Narrow"/>
                <w:color w:val="000000"/>
              </w:rPr>
              <w:t xml:space="preserve">Profesional en Trabajo Social colegiada y habilitada </w:t>
            </w:r>
          </w:p>
        </w:tc>
      </w:tr>
      <w:tr w:rsidR="00F60C33" w:rsidTr="00A86E01">
        <w:trPr>
          <w:trHeight w:val="700"/>
        </w:trPr>
        <w:tc>
          <w:tcPr>
            <w:tcW w:w="2845" w:type="dxa"/>
          </w:tcPr>
          <w:p w:rsidR="00F60C33" w:rsidRDefault="00F60C33" w:rsidP="00A86E01">
            <w:pPr>
              <w:widowControl w:val="0"/>
              <w:spacing w:line="263" w:lineRule="auto"/>
              <w:ind w:left="103"/>
              <w:jc w:val="both"/>
              <w:rPr>
                <w:rFonts w:ascii="Arial Narrow" w:eastAsia="Arial Narrow" w:hAnsi="Arial Narrow" w:cs="Arial Narrow"/>
              </w:rPr>
            </w:pPr>
            <w:r w:rsidRPr="00560ADC">
              <w:rPr>
                <w:rFonts w:ascii="Arial Narrow" w:eastAsia="Arial Narrow" w:hAnsi="Arial Narrow" w:cs="Arial Narrow"/>
              </w:rPr>
              <w:lastRenderedPageBreak/>
              <w:t>Cursos y/o estudios de especialización.</w:t>
            </w:r>
          </w:p>
        </w:tc>
        <w:tc>
          <w:tcPr>
            <w:tcW w:w="6506" w:type="dxa"/>
          </w:tcPr>
          <w:p w:rsidR="00F60C33" w:rsidRDefault="00F60C33" w:rsidP="00F60C33">
            <w:pPr>
              <w:numPr>
                <w:ilvl w:val="0"/>
                <w:numId w:val="7"/>
              </w:numPr>
              <w:pBdr>
                <w:top w:val="nil"/>
                <w:left w:val="nil"/>
                <w:bottom w:val="nil"/>
                <w:right w:val="nil"/>
                <w:between w:val="nil"/>
              </w:pBdr>
              <w:spacing w:after="200"/>
              <w:jc w:val="both"/>
            </w:pPr>
            <w:r>
              <w:rPr>
                <w:rFonts w:ascii="Arial Narrow" w:hAnsi="Arial Narrow"/>
              </w:rPr>
              <w:t>Conocimientos en Proyectos Sociales</w:t>
            </w:r>
          </w:p>
          <w:p w:rsidR="00F60C33" w:rsidRDefault="00F60C33" w:rsidP="00F60C33">
            <w:pPr>
              <w:numPr>
                <w:ilvl w:val="0"/>
                <w:numId w:val="7"/>
              </w:numPr>
              <w:pBdr>
                <w:top w:val="nil"/>
                <w:left w:val="nil"/>
                <w:bottom w:val="nil"/>
                <w:right w:val="nil"/>
                <w:between w:val="nil"/>
              </w:pBdr>
              <w:spacing w:after="200"/>
              <w:jc w:val="both"/>
            </w:pPr>
            <w:r>
              <w:rPr>
                <w:rFonts w:ascii="Arial Narrow" w:hAnsi="Arial Narrow"/>
              </w:rPr>
              <w:t>Conocimiento en normatividad de protección de niño, niña y adolescente</w:t>
            </w:r>
          </w:p>
        </w:tc>
      </w:tr>
      <w:tr w:rsidR="00F60C33" w:rsidTr="00A86E01">
        <w:trPr>
          <w:trHeight w:val="900"/>
        </w:trPr>
        <w:tc>
          <w:tcPr>
            <w:tcW w:w="2845" w:type="dxa"/>
          </w:tcPr>
          <w:p w:rsidR="00F60C33" w:rsidRDefault="00F60C33" w:rsidP="00A86E01">
            <w:pPr>
              <w:widowControl w:val="0"/>
              <w:spacing w:line="267" w:lineRule="auto"/>
              <w:ind w:left="103"/>
              <w:jc w:val="both"/>
              <w:rPr>
                <w:rFonts w:ascii="Arial Narrow" w:eastAsia="Arial Narrow" w:hAnsi="Arial Narrow" w:cs="Arial Narrow"/>
              </w:rPr>
            </w:pPr>
            <w:r>
              <w:rPr>
                <w:rFonts w:ascii="Arial Narrow" w:eastAsia="Arial Narrow" w:hAnsi="Arial Narrow" w:cs="Arial Narrow"/>
              </w:rPr>
              <w:t>Requisitos para el puesto y/o cargo: deseables.</w:t>
            </w:r>
          </w:p>
        </w:tc>
        <w:tc>
          <w:tcPr>
            <w:tcW w:w="6506" w:type="dxa"/>
          </w:tcPr>
          <w:p w:rsidR="00F60C33" w:rsidRDefault="00F60C33" w:rsidP="00A86E01">
            <w:pPr>
              <w:pBdr>
                <w:top w:val="nil"/>
                <w:left w:val="nil"/>
                <w:bottom w:val="nil"/>
                <w:right w:val="nil"/>
                <w:between w:val="nil"/>
              </w:pBdr>
              <w:rPr>
                <w:rFonts w:ascii="Arial Narrow" w:eastAsia="Arial Narrow" w:hAnsi="Arial Narrow" w:cs="Arial Narrow"/>
                <w:color w:val="000000"/>
              </w:rPr>
            </w:pPr>
            <w:r w:rsidRPr="006E2183">
              <w:rPr>
                <w:rFonts w:ascii="Arial Narrow" w:eastAsia="Arial Narrow" w:hAnsi="Arial Narrow" w:cs="Arial Narrow"/>
                <w:b/>
                <w:color w:val="000000"/>
              </w:rPr>
              <w:t>Indispensable</w:t>
            </w:r>
            <w:r>
              <w:rPr>
                <w:rFonts w:ascii="Arial Narrow" w:eastAsia="Arial Narrow" w:hAnsi="Arial Narrow" w:cs="Arial Narrow"/>
                <w:color w:val="000000"/>
              </w:rPr>
              <w:t xml:space="preserve">: </w:t>
            </w:r>
          </w:p>
          <w:p w:rsidR="00F60C33" w:rsidRPr="008A43FE" w:rsidRDefault="00F60C33" w:rsidP="00F60C33">
            <w:pPr>
              <w:pStyle w:val="Prrafodelista"/>
              <w:numPr>
                <w:ilvl w:val="0"/>
                <w:numId w:val="7"/>
              </w:numPr>
              <w:pBdr>
                <w:top w:val="nil"/>
                <w:left w:val="nil"/>
                <w:bottom w:val="nil"/>
                <w:right w:val="nil"/>
                <w:between w:val="nil"/>
              </w:pBdr>
            </w:pPr>
            <w:r w:rsidRPr="006E2183">
              <w:rPr>
                <w:rFonts w:ascii="Arial Narrow" w:eastAsia="Arial Narrow" w:hAnsi="Arial Narrow" w:cs="Arial Narrow"/>
                <w:color w:val="000000"/>
              </w:rPr>
              <w:t>Dominio en ofimática.</w:t>
            </w:r>
          </w:p>
          <w:p w:rsidR="00F60C33" w:rsidRDefault="00F60C33" w:rsidP="00A86E01">
            <w:pPr>
              <w:pBdr>
                <w:top w:val="nil"/>
                <w:left w:val="nil"/>
                <w:bottom w:val="nil"/>
                <w:right w:val="nil"/>
                <w:between w:val="nil"/>
              </w:pBdr>
            </w:pPr>
            <w:proofErr w:type="gramStart"/>
            <w:r w:rsidRPr="006E2183">
              <w:rPr>
                <w:rFonts w:ascii="Arial Narrow" w:eastAsia="Arial Narrow" w:hAnsi="Arial Narrow" w:cs="Arial Narrow"/>
                <w:b/>
                <w:color w:val="000000"/>
              </w:rPr>
              <w:t>Deseable</w:t>
            </w:r>
            <w:r>
              <w:rPr>
                <w:rFonts w:ascii="Arial Narrow" w:eastAsia="Arial Narrow" w:hAnsi="Arial Narrow" w:cs="Arial Narrow"/>
                <w:color w:val="000000"/>
              </w:rPr>
              <w:t xml:space="preserve"> :</w:t>
            </w:r>
            <w:proofErr w:type="gramEnd"/>
          </w:p>
          <w:p w:rsidR="00F60C33" w:rsidRDefault="00F60C33" w:rsidP="00F60C33">
            <w:pPr>
              <w:pStyle w:val="Prrafodelista"/>
              <w:numPr>
                <w:ilvl w:val="0"/>
                <w:numId w:val="7"/>
              </w:numPr>
              <w:pBdr>
                <w:top w:val="nil"/>
                <w:left w:val="nil"/>
                <w:bottom w:val="nil"/>
                <w:right w:val="nil"/>
                <w:between w:val="nil"/>
              </w:pBdr>
            </w:pPr>
            <w:r w:rsidRPr="006E2183">
              <w:rPr>
                <w:rFonts w:ascii="Arial Narrow" w:eastAsia="Arial Narrow" w:hAnsi="Arial Narrow" w:cs="Arial Narrow"/>
                <w:color w:val="000000"/>
              </w:rPr>
              <w:t>Capacidad para manejar grupos vulnerables</w:t>
            </w:r>
          </w:p>
        </w:tc>
      </w:tr>
    </w:tbl>
    <w:p w:rsidR="00F60C33" w:rsidRDefault="00F60C33" w:rsidP="00F60C33">
      <w:pPr>
        <w:pBdr>
          <w:top w:val="nil"/>
          <w:left w:val="nil"/>
          <w:bottom w:val="nil"/>
          <w:right w:val="nil"/>
          <w:between w:val="nil"/>
        </w:pBdr>
        <w:ind w:left="708" w:hanging="708"/>
        <w:jc w:val="both"/>
        <w:rPr>
          <w:rFonts w:ascii="Arial Narrow" w:eastAsia="Arial Narrow" w:hAnsi="Arial Narrow" w:cs="Arial Narrow"/>
          <w:b/>
          <w:color w:val="000000"/>
        </w:rPr>
      </w:pPr>
    </w:p>
    <w:p w:rsidR="00F60C33" w:rsidRPr="00DF763A" w:rsidRDefault="00F60C33" w:rsidP="00F60C33">
      <w:pPr>
        <w:pStyle w:val="Prrafodelista"/>
        <w:numPr>
          <w:ilvl w:val="0"/>
          <w:numId w:val="33"/>
        </w:numPr>
        <w:spacing w:line="276" w:lineRule="auto"/>
        <w:ind w:left="284" w:hanging="284"/>
        <w:jc w:val="both"/>
        <w:rPr>
          <w:rFonts w:ascii="Arial Narrow" w:eastAsia="Arial Narrow" w:hAnsi="Arial Narrow" w:cs="Arial Narrow"/>
          <w:b/>
          <w:color w:val="000000"/>
        </w:rPr>
      </w:pPr>
      <w:r w:rsidRPr="00DF763A">
        <w:rPr>
          <w:rFonts w:ascii="Arial Narrow" w:eastAsia="Arial Narrow" w:hAnsi="Arial Narrow" w:cs="Arial Narrow"/>
          <w:b/>
          <w:color w:val="000000"/>
        </w:rPr>
        <w:t>CARACTERÍSTICAS DEL PUESTO Y/O CARGO</w:t>
      </w:r>
    </w:p>
    <w:p w:rsidR="00F60C33" w:rsidRDefault="00F60C33" w:rsidP="00F60C33">
      <w:pPr>
        <w:pBdr>
          <w:top w:val="nil"/>
          <w:left w:val="nil"/>
          <w:bottom w:val="nil"/>
          <w:right w:val="nil"/>
          <w:between w:val="nil"/>
        </w:pBdr>
        <w:spacing w:line="276" w:lineRule="auto"/>
        <w:ind w:left="1146" w:hanging="708"/>
        <w:jc w:val="both"/>
        <w:rPr>
          <w:rFonts w:ascii="Arial Narrow" w:eastAsia="Arial Narrow" w:hAnsi="Arial Narrow" w:cs="Arial Narrow"/>
          <w:b/>
          <w:color w:val="000000"/>
        </w:rPr>
      </w:pP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 xml:space="preserve">Garantizar un espacio seguro de acogida temporal que brinde vivienda, alimentación, vestido, protección y seguridad, soporte emocional, así como contribuir en el Proyecto de Recuperación Personal-Social de las albergadas, de manera específica de acuerdo a sus características particulares según sexo, grupo etario y condición física-mental. </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Proporcionar apoyo terapéutico que promueva la autonomía de las albergadas, el acompañamiento en la toma de decisiones y el desarrollo de capacidades que permitan la opción por una vida sin violencia.</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 xml:space="preserve">Respetar y promover el compromiso y la ética profesional. </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 xml:space="preserve">Brindar capacitación a las albergadas y desarrollo de capacidades y habilidades para promover su autonomía y reinserción a la sociedad. </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 xml:space="preserve">Disponer de herramientas que permitan la obtención, procesamiento y manejo de los datos en condiciones adecuadas de rapidez, seguridad, integridad y confidencialidad de la información utilizada. </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 xml:space="preserve">Coordinar con el personal la organización, planificación, funcionamiento y evaluación del Hogar. </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 xml:space="preserve">Asegurar el adecuado funcionamiento del Hogar y velar que se cumpla con la legislación vigente. </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 xml:space="preserve">Velar por el cumplimiento del Reglamento Interno del Hogar. </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 xml:space="preserve">Solicitar una evaluación psicológica en el marco de la selección del personal. </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Coordinar, administrar y supervisar el manejo de caja chica y los recursos materiales.</w:t>
      </w:r>
    </w:p>
    <w:p w:rsidR="00F60C33" w:rsidRPr="00DF763A" w:rsidRDefault="00F60C33" w:rsidP="00F60C33">
      <w:pPr>
        <w:numPr>
          <w:ilvl w:val="0"/>
          <w:numId w:val="28"/>
        </w:numPr>
        <w:ind w:left="851" w:hanging="284"/>
        <w:jc w:val="both"/>
        <w:rPr>
          <w:rFonts w:ascii="Arial Narrow" w:hAnsi="Arial Narrow"/>
          <w:bCs/>
        </w:rPr>
      </w:pPr>
      <w:r w:rsidRPr="00DF763A">
        <w:rPr>
          <w:rFonts w:ascii="Arial Narrow" w:hAnsi="Arial Narrow"/>
        </w:rPr>
        <w:t xml:space="preserve"> </w:t>
      </w:r>
      <w:r w:rsidRPr="00DF763A">
        <w:rPr>
          <w:rFonts w:ascii="Arial Narrow" w:hAnsi="Arial Narrow"/>
          <w:bCs/>
        </w:rPr>
        <w:t xml:space="preserve">Mantener una conducta ética en cada una de sus funciones. </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Acreditar que el personal goza de buen estado de salud física y mental y certificar que no cuenta con antecedentes penales, judiciales, policiales ni estar en el Registro de Deudores Alimentarios Morosos - REDAM, no encontrarse en el Registro Nacional de Sanciones de Destitución y Despido de la Autoridad Nacional del Servicio Civil - SERVIR y no encontrarse en el Registro de Funcionarios Procesados en Contra de la Administración Pública del Ministerio de Justicia y Derechos Humanos.</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 xml:space="preserve">Garantizar la atención integral a las albergadas en el marco de la intervención del Sistema Local de Prevención y Atención de la Violencia Familiar. </w:t>
      </w:r>
    </w:p>
    <w:p w:rsidR="00F60C33" w:rsidRPr="00DF763A" w:rsidRDefault="00F60C33" w:rsidP="00F60C33">
      <w:pPr>
        <w:numPr>
          <w:ilvl w:val="0"/>
          <w:numId w:val="28"/>
        </w:numPr>
        <w:tabs>
          <w:tab w:val="left" w:pos="2085"/>
        </w:tabs>
        <w:ind w:left="851" w:hanging="284"/>
        <w:jc w:val="both"/>
        <w:rPr>
          <w:rFonts w:ascii="Arial Narrow" w:eastAsia="Arial Narrow" w:hAnsi="Arial Narrow"/>
          <w:b/>
        </w:rPr>
      </w:pPr>
      <w:r w:rsidRPr="00DF763A">
        <w:rPr>
          <w:rFonts w:ascii="Arial Narrow" w:hAnsi="Arial Narrow"/>
        </w:rPr>
        <w:t xml:space="preserve">Otros establecidos en los “Lineamientos para la atención y funcionamiento de los Hogares de Refugio Temporal”.   </w:t>
      </w:r>
    </w:p>
    <w:p w:rsidR="00F60C33" w:rsidRDefault="00F60C33" w:rsidP="00F60C33">
      <w:pPr>
        <w:tabs>
          <w:tab w:val="left" w:pos="360"/>
        </w:tabs>
        <w:ind w:left="709"/>
        <w:jc w:val="both"/>
        <w:rPr>
          <w:rFonts w:ascii="Arial Narrow" w:eastAsia="Arial Narrow" w:hAnsi="Arial Narrow" w:cs="Arial Narrow"/>
          <w:color w:val="000000"/>
        </w:rPr>
      </w:pPr>
    </w:p>
    <w:p w:rsidR="00F60C33" w:rsidRDefault="00F60C33" w:rsidP="00F60C33">
      <w:pPr>
        <w:pStyle w:val="Prrafodelista"/>
        <w:numPr>
          <w:ilvl w:val="0"/>
          <w:numId w:val="33"/>
        </w:numPr>
        <w:spacing w:line="276" w:lineRule="auto"/>
        <w:ind w:left="284"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CONDICIONES ESENCIALES DEL CONTRATO: </w:t>
      </w:r>
    </w:p>
    <w:p w:rsidR="00F60C33" w:rsidRDefault="00F60C33" w:rsidP="00F60C33">
      <w:pPr>
        <w:jc w:val="both"/>
        <w:rPr>
          <w:rFonts w:ascii="Arial Narrow" w:eastAsia="Arial Narrow" w:hAnsi="Arial Narrow" w:cs="Arial Narrow"/>
          <w:b/>
          <w:color w:val="000000"/>
        </w:rPr>
      </w:pPr>
    </w:p>
    <w:tbl>
      <w:tblPr>
        <w:tblW w:w="9288" w:type="dxa"/>
        <w:tblInd w:w="-34"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602"/>
      </w:tblGrid>
      <w:tr w:rsidR="00F60C33" w:rsidTr="00A86E01">
        <w:tc>
          <w:tcPr>
            <w:tcW w:w="3686" w:type="dxa"/>
          </w:tcPr>
          <w:p w:rsidR="00F60C33" w:rsidRDefault="00F60C33" w:rsidP="00A86E01">
            <w:pPr>
              <w:jc w:val="both"/>
              <w:rPr>
                <w:rFonts w:ascii="Arial Narrow" w:eastAsia="Arial Narrow" w:hAnsi="Arial Narrow" w:cs="Arial Narrow"/>
                <w:b/>
                <w:color w:val="000000"/>
              </w:rPr>
            </w:pPr>
            <w:r>
              <w:rPr>
                <w:rFonts w:ascii="Arial Narrow" w:eastAsia="Arial Narrow" w:hAnsi="Arial Narrow" w:cs="Arial Narrow"/>
                <w:b/>
                <w:color w:val="000000"/>
              </w:rPr>
              <w:t>CONDICIONES</w:t>
            </w:r>
          </w:p>
        </w:tc>
        <w:tc>
          <w:tcPr>
            <w:tcW w:w="5602" w:type="dxa"/>
          </w:tcPr>
          <w:p w:rsidR="00F60C33" w:rsidRDefault="00F60C33" w:rsidP="00A86E01">
            <w:pPr>
              <w:jc w:val="both"/>
              <w:rPr>
                <w:rFonts w:ascii="Arial Narrow" w:eastAsia="Arial Narrow" w:hAnsi="Arial Narrow" w:cs="Arial Narrow"/>
                <w:b/>
                <w:color w:val="000000"/>
              </w:rPr>
            </w:pPr>
            <w:r>
              <w:rPr>
                <w:rFonts w:ascii="Arial Narrow" w:eastAsia="Arial Narrow" w:hAnsi="Arial Narrow" w:cs="Arial Narrow"/>
                <w:b/>
                <w:color w:val="000000"/>
              </w:rPr>
              <w:t>DETALLE</w:t>
            </w:r>
          </w:p>
        </w:tc>
      </w:tr>
      <w:tr w:rsidR="00F60C33" w:rsidTr="00A86E01">
        <w:tc>
          <w:tcPr>
            <w:tcW w:w="3686" w:type="dxa"/>
          </w:tcPr>
          <w:p w:rsidR="00F60C33" w:rsidRDefault="00F60C33" w:rsidP="00A86E01">
            <w:pPr>
              <w:jc w:val="both"/>
              <w:rPr>
                <w:rFonts w:ascii="Arial Narrow" w:eastAsia="Arial Narrow" w:hAnsi="Arial Narrow" w:cs="Arial Narrow"/>
                <w:color w:val="000000"/>
              </w:rPr>
            </w:pPr>
            <w:r>
              <w:rPr>
                <w:rFonts w:ascii="Arial Narrow" w:eastAsia="Arial Narrow" w:hAnsi="Arial Narrow" w:cs="Arial Narrow"/>
                <w:color w:val="000000"/>
              </w:rPr>
              <w:t>Lugar de prestación del servicio</w:t>
            </w:r>
          </w:p>
        </w:tc>
        <w:tc>
          <w:tcPr>
            <w:tcW w:w="5602" w:type="dxa"/>
          </w:tcPr>
          <w:p w:rsidR="00F60C33" w:rsidRDefault="00F60C33" w:rsidP="00A86E01">
            <w:pPr>
              <w:jc w:val="both"/>
              <w:rPr>
                <w:rFonts w:ascii="Arial Narrow" w:eastAsia="Arial Narrow" w:hAnsi="Arial Narrow" w:cs="Arial Narrow"/>
                <w:color w:val="000000"/>
              </w:rPr>
            </w:pPr>
            <w:r>
              <w:rPr>
                <w:rFonts w:ascii="Arial Narrow" w:eastAsia="Arial Narrow" w:hAnsi="Arial Narrow" w:cs="Arial Narrow"/>
                <w:color w:val="000000"/>
              </w:rPr>
              <w:t>Municipalidad Provincial Sánchez Carrión</w:t>
            </w:r>
          </w:p>
          <w:p w:rsidR="00F60C33" w:rsidRDefault="00F60C33"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Jr. Castilla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564</w:t>
            </w:r>
          </w:p>
        </w:tc>
      </w:tr>
      <w:tr w:rsidR="00F60C33" w:rsidTr="00A86E01">
        <w:tc>
          <w:tcPr>
            <w:tcW w:w="3686" w:type="dxa"/>
          </w:tcPr>
          <w:p w:rsidR="00F60C33" w:rsidRDefault="00F60C33" w:rsidP="00A86E01">
            <w:pPr>
              <w:jc w:val="both"/>
              <w:rPr>
                <w:rFonts w:ascii="Arial Narrow" w:eastAsia="Arial Narrow" w:hAnsi="Arial Narrow" w:cs="Arial Narrow"/>
                <w:color w:val="000000"/>
              </w:rPr>
            </w:pPr>
            <w:r>
              <w:rPr>
                <w:rFonts w:ascii="Arial Narrow" w:eastAsia="Arial Narrow" w:hAnsi="Arial Narrow" w:cs="Arial Narrow"/>
                <w:color w:val="000000"/>
              </w:rPr>
              <w:lastRenderedPageBreak/>
              <w:t>Duración del contrato</w:t>
            </w:r>
          </w:p>
        </w:tc>
        <w:tc>
          <w:tcPr>
            <w:tcW w:w="5602" w:type="dxa"/>
          </w:tcPr>
          <w:p w:rsidR="00F60C33" w:rsidRDefault="00F60C33" w:rsidP="00A86E01">
            <w:pPr>
              <w:jc w:val="both"/>
              <w:rPr>
                <w:rFonts w:ascii="Arial Narrow" w:eastAsia="Arial Narrow" w:hAnsi="Arial Narrow" w:cs="Arial Narrow"/>
                <w:color w:val="000000"/>
              </w:rPr>
            </w:pPr>
            <w:r>
              <w:rPr>
                <w:rFonts w:ascii="Arial Narrow" w:eastAsia="Arial Narrow" w:hAnsi="Arial Narrow" w:cs="Arial Narrow"/>
                <w:color w:val="000000"/>
              </w:rPr>
              <w:t>Desde la suscripción del contrato hasta el 31 de diciembre de 2019, renovable en función a la necesidad Institucional.</w:t>
            </w:r>
          </w:p>
        </w:tc>
      </w:tr>
      <w:tr w:rsidR="00F60C33" w:rsidTr="00A86E01">
        <w:trPr>
          <w:trHeight w:val="960"/>
        </w:trPr>
        <w:tc>
          <w:tcPr>
            <w:tcW w:w="3686" w:type="dxa"/>
          </w:tcPr>
          <w:p w:rsidR="00F60C33" w:rsidRDefault="00F60C33" w:rsidP="00A86E01">
            <w:pPr>
              <w:jc w:val="both"/>
              <w:rPr>
                <w:rFonts w:ascii="Arial Narrow" w:eastAsia="Arial Narrow" w:hAnsi="Arial Narrow" w:cs="Arial Narrow"/>
                <w:color w:val="000000"/>
              </w:rPr>
            </w:pPr>
            <w:r>
              <w:rPr>
                <w:rFonts w:ascii="Arial Narrow" w:eastAsia="Arial Narrow" w:hAnsi="Arial Narrow" w:cs="Arial Narrow"/>
                <w:color w:val="000000"/>
              </w:rPr>
              <w:t>Remuneración mensual</w:t>
            </w:r>
          </w:p>
        </w:tc>
        <w:tc>
          <w:tcPr>
            <w:tcW w:w="5602" w:type="dxa"/>
          </w:tcPr>
          <w:p w:rsidR="00F60C33" w:rsidRDefault="00F60C33"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S/ 2,100.00 (Dos Mil Cien y 00/100 Soles) mensuales </w:t>
            </w:r>
          </w:p>
          <w:p w:rsidR="00F60C33" w:rsidRDefault="00F60C33" w:rsidP="00A86E01">
            <w:pPr>
              <w:jc w:val="both"/>
              <w:rPr>
                <w:rFonts w:ascii="Arial Narrow" w:eastAsia="Arial Narrow" w:hAnsi="Arial Narrow" w:cs="Arial Narrow"/>
                <w:color w:val="000000"/>
              </w:rPr>
            </w:pPr>
            <w:r>
              <w:rPr>
                <w:rFonts w:ascii="Arial Narrow" w:eastAsia="Arial Narrow" w:hAnsi="Arial Narrow" w:cs="Arial Narrow"/>
                <w:color w:val="000000"/>
              </w:rPr>
              <w:t>Incluye montos y afiliaciones de ley, así como toda deducción aplicable al contratado.</w:t>
            </w:r>
          </w:p>
        </w:tc>
      </w:tr>
    </w:tbl>
    <w:p w:rsidR="00692760" w:rsidRDefault="00692760">
      <w:bookmarkStart w:id="0" w:name="_GoBack"/>
      <w:bookmarkEnd w:id="0"/>
    </w:p>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lastRenderedPageBreak/>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lastRenderedPageBreak/>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w:t>
      </w:r>
      <w:r>
        <w:rPr>
          <w:rFonts w:ascii="Arial Narrow" w:hAnsi="Arial Narrow" w:cs="Arial"/>
        </w:rPr>
        <w:lastRenderedPageBreak/>
        <w:t xml:space="preserve">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lastRenderedPageBreak/>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lastRenderedPageBreak/>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69A05"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B6027"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18554"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B3D9"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008BD32"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05FF1E2"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F9ADB69"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82D06DD"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A5DD000"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1E5F7875"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925" w:rsidRDefault="00996925" w:rsidP="002C6683">
      <w:r>
        <w:separator/>
      </w:r>
    </w:p>
  </w:endnote>
  <w:endnote w:type="continuationSeparator" w:id="0">
    <w:p w:rsidR="00996925" w:rsidRDefault="00996925"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925" w:rsidRDefault="00996925" w:rsidP="002C6683">
      <w:r>
        <w:separator/>
      </w:r>
    </w:p>
  </w:footnote>
  <w:footnote w:type="continuationSeparator" w:id="0">
    <w:p w:rsidR="00996925" w:rsidRDefault="00996925"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06187ECC"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A229D"/>
    <w:rsid w:val="002C6683"/>
    <w:rsid w:val="0030202C"/>
    <w:rsid w:val="0030531F"/>
    <w:rsid w:val="003074BD"/>
    <w:rsid w:val="00477C01"/>
    <w:rsid w:val="0055030B"/>
    <w:rsid w:val="00692760"/>
    <w:rsid w:val="00996925"/>
    <w:rsid w:val="00AA64B6"/>
    <w:rsid w:val="00C906B8"/>
    <w:rsid w:val="00E05275"/>
    <w:rsid w:val="00F60C33"/>
    <w:rsid w:val="00F97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4270</Words>
  <Characters>23489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2</cp:revision>
  <dcterms:created xsi:type="dcterms:W3CDTF">2019-08-12T01:44:00Z</dcterms:created>
  <dcterms:modified xsi:type="dcterms:W3CDTF">2019-08-12T01:44:00Z</dcterms:modified>
</cp:coreProperties>
</file>